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40" w:lineRule="auto"/>
        <w:jc w:val="center"/>
        <w:rPr>
          <w:rFonts w:hint="eastAsia" w:ascii="方正小标宋简体" w:hAnsi="方正小标宋简体" w:eastAsia="方正小标宋简体" w:cs="方正小标宋简体"/>
          <w:b w:val="0"/>
          <w:bCs w:val="0"/>
          <w:sz w:val="44"/>
          <w:szCs w:val="44"/>
        </w:rPr>
      </w:pPr>
      <w:r>
        <w:rPr>
          <w:rFonts w:hint="eastAsia" w:ascii="方正小标宋简体" w:hAnsi="方正小标宋简体" w:eastAsia="方正小标宋简体" w:cs="方正小标宋简体"/>
          <w:b w:val="0"/>
          <w:bCs w:val="0"/>
          <w:sz w:val="44"/>
          <w:szCs w:val="44"/>
        </w:rPr>
        <w:t>大坞水库防洪抢险应急预案</w:t>
      </w:r>
    </w:p>
    <w:p>
      <w:pPr>
        <w:spacing w:line="58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1  总则</w:t>
      </w:r>
    </w:p>
    <w:p>
      <w:pPr>
        <w:spacing w:line="58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1.1  编制目的</w:t>
      </w:r>
    </w:p>
    <w:p>
      <w:pPr>
        <w:widowControl/>
        <w:pBdr>
          <w:top w:val="none" w:color="000000" w:sz="0" w:space="3"/>
          <w:left w:val="none" w:color="000000" w:sz="0" w:space="3"/>
          <w:bottom w:val="none" w:color="000000" w:sz="0" w:space="3"/>
          <w:right w:val="none" w:color="000000" w:sz="0" w:space="3"/>
          <w:between w:val="none" w:color="000000" w:sz="0" w:space="0"/>
        </w:pBdr>
        <w:shd w:val="clear" w:color="000000" w:fill="FFFFFF"/>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为预防灾害性水文气候和工程本身突发性重大险情和各种突发事件发生时，有效保护国家和人民生命财产安全，最大限度地防止和减轻灾害损失，保证水库安全，结合大坞水库自身特点和工程实际，特编制本预案。</w:t>
      </w:r>
    </w:p>
    <w:p>
      <w:pPr>
        <w:spacing w:line="58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1.2  编制依据</w:t>
      </w:r>
    </w:p>
    <w:p>
      <w:pPr>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《应急预案》的编制依据是《中华人民共和国防洪法》、《中华人民共和国防汛条例》、《水库大坝安全管理条例》等有关法律、法规、规章以及有关技术规范、规程和经批准的水库汛期调度运用计划。</w:t>
      </w:r>
    </w:p>
    <w:p>
      <w:pPr>
        <w:spacing w:line="58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2  基本情况</w:t>
      </w:r>
    </w:p>
    <w:p>
      <w:pPr>
        <w:spacing w:line="58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2.1  工程概况</w:t>
      </w:r>
    </w:p>
    <w:p>
      <w:pPr>
        <w:spacing w:line="580" w:lineRule="exact"/>
        <w:ind w:firstLine="560" w:firstLineChars="200"/>
        <w:rPr>
          <w:rFonts w:hint="eastAsia" w:ascii="宋体" w:hAnsi="宋体" w:eastAsia="宋体" w:cs="宋体"/>
          <w:sz w:val="28"/>
          <w:szCs w:val="28"/>
        </w:rPr>
      </w:pPr>
      <w:r>
        <w:rPr>
          <w:rFonts w:hint="eastAsia" w:ascii="宋体" w:hAnsi="宋体" w:eastAsia="宋体" w:cs="宋体"/>
          <w:sz w:val="28"/>
          <w:szCs w:val="28"/>
        </w:rPr>
        <w:t>该工程始建于1956年，于1979年升级为小（一）型水库，2009年进行除险加固达到现有规模。集雨面积1.81平方公里，总库容128万m3，有效库容102万m3，防洪库容26万m3，坝顶高程66.6米，最大坝高16.6米，最大坝长157米，溢洪道底板高程63.9米，底宽7米，最大泄流量22.44m3/s，设计洪水标准30年一遇，灌溉放水采用启闭机放水，涵管为1m×1.2m钢筋砼涵管，灌溉面积1500亩，是一座以灌溉为主，兼有防洪等综合效益的小（一）型水库。水库枢纽建筑物主要由大坝、溢洪道、灌溉引水系统和渠系工程等组成。工程等别为Ⅳ等，永久性主要建筑物为4级，次要建筑物属4级。</w:t>
      </w:r>
    </w:p>
    <w:p>
      <w:pPr>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水库聘用了1名水库安全管理员负责日常管理工作，聘用了1名水库维养人员负责日常维养工作。</w:t>
      </w:r>
    </w:p>
    <w:p>
      <w:pPr>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水库暂无主要安全问题。</w:t>
      </w:r>
    </w:p>
    <w:p>
      <w:pPr>
        <w:spacing w:line="58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2.2  防洪调度方式</w:t>
      </w:r>
    </w:p>
    <w:p>
      <w:pPr>
        <w:spacing w:line="580" w:lineRule="exact"/>
        <w:ind w:firstLine="560" w:firstLineChars="200"/>
        <w:rPr>
          <w:rFonts w:hint="eastAsia" w:ascii="宋体" w:hAnsi="宋体" w:eastAsia="宋体" w:cs="宋体"/>
          <w:sz w:val="28"/>
          <w:szCs w:val="28"/>
        </w:rPr>
      </w:pPr>
      <w:r>
        <w:rPr>
          <w:rFonts w:hint="eastAsia" w:ascii="宋体" w:hAnsi="宋体" w:eastAsia="宋体" w:cs="宋体"/>
          <w:sz w:val="28"/>
          <w:szCs w:val="28"/>
        </w:rPr>
        <w:t>主汛期为4－6月，汛期限制水位63.9m；后汛期7－9月，汛期限制水位63.9m。</w:t>
      </w:r>
    </w:p>
    <w:p>
      <w:pPr>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1）水库未达到汛限水位的防范措施。 开展以防汛为中心的安全检查，查缺陷，查隐患，主要对大坝、溢洪道、放水设施、防汛应急物资等进行全面认真地检查，发现缺陷和问题及时组织整改处理。</w:t>
      </w:r>
    </w:p>
    <w:p>
      <w:pPr>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2）水库水位达到汛限水位又遭遇洪水的主要措施</w:t>
      </w:r>
    </w:p>
    <w:p>
      <w:pPr>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a.水库防汛负责人、直接责任人、技术人员、安全管理员全部到岗到位，坚持24小时值班，并及时观测收集分析水雨情的变化情况。</w:t>
      </w:r>
    </w:p>
    <w:p>
      <w:pPr>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b.加强巡查，保证溢洪道泄洪通畅。</w:t>
      </w:r>
    </w:p>
    <w:p>
      <w:pPr>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c.加强与气象、水文、防汛部门的联系，及时上报水库水、雨、工情。</w:t>
      </w:r>
    </w:p>
    <w:p>
      <w:pPr>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3）当出现险情时或出现超标准洪水的主要措施</w:t>
      </w:r>
    </w:p>
    <w:p>
      <w:pPr>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a、水库的防汛调度工作坚决服从县、镇防指的领导和指挥。</w:t>
      </w:r>
    </w:p>
    <w:p>
      <w:pPr>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b、一般险情，利用电话、手机等通信设备及时向县、镇防汛部门汇报，并疏散周围受影响群众。</w:t>
      </w:r>
    </w:p>
    <w:p>
      <w:pPr>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c、当出现较危急汛情时，抢险队伍和抢险的防汛物资及时到位。并联系当地武警、民兵及干部职工进行抢险。</w:t>
      </w:r>
    </w:p>
    <w:p>
      <w:pPr>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d、出现危急汛情或出现超标准洪水时立即转移下游受威胁群众，并及时把汛情汇报给当地人民政府。本村干部负责此期间的交通管制，以确保人民的生命财产和国家财产的安全。</w:t>
      </w:r>
    </w:p>
    <w:p>
      <w:pPr>
        <w:spacing w:line="58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2.3  历史险情及抢险情况</w:t>
      </w:r>
    </w:p>
    <w:p>
      <w:pPr>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本工程历史无险情发生。</w:t>
      </w:r>
    </w:p>
    <w:p>
      <w:pPr>
        <w:spacing w:line="58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3  应急保障</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3.1  组织保障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行政责任人：</w:t>
      </w:r>
      <w:r>
        <w:rPr>
          <w:rFonts w:hint="eastAsia" w:ascii="宋体" w:hAnsi="宋体" w:eastAsia="宋体" w:cs="宋体"/>
          <w:bCs/>
          <w:sz w:val="28"/>
          <w:szCs w:val="28"/>
        </w:rPr>
        <w:t>周奇峰</w:t>
      </w:r>
      <w:r>
        <w:rPr>
          <w:rFonts w:hint="eastAsia" w:ascii="宋体" w:hAnsi="宋体" w:eastAsia="宋体" w:cs="宋体"/>
          <w:sz w:val="28"/>
          <w:szCs w:val="28"/>
        </w:rPr>
        <w:t>，联系电话：</w:t>
      </w:r>
      <w:r>
        <w:rPr>
          <w:rFonts w:hint="eastAsia" w:ascii="宋体" w:hAnsi="宋体" w:eastAsia="宋体" w:cs="宋体"/>
          <w:bCs/>
          <w:sz w:val="28"/>
          <w:szCs w:val="28"/>
        </w:rPr>
        <w:t>13807986618</w:t>
      </w:r>
      <w:r>
        <w:rPr>
          <w:rFonts w:hint="eastAsia" w:ascii="宋体" w:hAnsi="宋体" w:eastAsia="宋体" w:cs="宋体"/>
          <w:sz w:val="28"/>
          <w:szCs w:val="28"/>
        </w:rPr>
        <w:t>，，负责督促及时处理影响安全度汛的有关问题；督促开展水库汛前及汛期安全检查；督促制订水库防洪调度运用计划及防洪抢险应急预案；督促开展防汛值守、安全监测、管理维护、雨水情工情等防汛信息监测及报送；督促执行防洪调度指令和经批准的水库防洪调度运用计划；督促落实防汛经费、抢险队伍和物资储备；组织协调、现场指挥水库防洪和抢险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直接责任人：</w:t>
      </w:r>
      <w:r>
        <w:rPr>
          <w:rFonts w:hint="eastAsia" w:ascii="宋体" w:hAnsi="宋体" w:eastAsia="宋体" w:cs="宋体"/>
          <w:bCs/>
          <w:sz w:val="28"/>
          <w:szCs w:val="28"/>
        </w:rPr>
        <w:t>翟育勇</w:t>
      </w:r>
      <w:r>
        <w:rPr>
          <w:rFonts w:hint="eastAsia" w:ascii="宋体" w:hAnsi="宋体" w:eastAsia="宋体" w:cs="宋体"/>
          <w:sz w:val="28"/>
          <w:szCs w:val="28"/>
        </w:rPr>
        <w:t>，联系电话：</w:t>
      </w:r>
      <w:r>
        <w:rPr>
          <w:rFonts w:hint="eastAsia" w:ascii="宋体" w:hAnsi="宋体" w:eastAsia="宋体" w:cs="宋体"/>
          <w:bCs/>
          <w:sz w:val="28"/>
          <w:szCs w:val="28"/>
        </w:rPr>
        <w:t>13507985038</w:t>
      </w:r>
      <w:r>
        <w:rPr>
          <w:rFonts w:hint="eastAsia" w:ascii="宋体" w:hAnsi="宋体" w:eastAsia="宋体" w:cs="宋体"/>
          <w:sz w:val="28"/>
          <w:szCs w:val="28"/>
        </w:rPr>
        <w:t>；负责执行防洪调度指令和经批准的防洪调度运用计划；负责组织水库防汛安全检查和安全隐患处置；负责组织水库防汛值守、安全监测、管理维护、雨水情工情等防汛信息监测及报送；负责落实防汛经费；负责储备防汛物资、落实抢险队伍、组织防洪应急抢险；负责按有关规定做好水库大坝安全鉴定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技术责任人：</w:t>
      </w:r>
      <w:r>
        <w:rPr>
          <w:rFonts w:hint="eastAsia" w:ascii="宋体" w:hAnsi="宋体" w:eastAsia="宋体" w:cs="宋体"/>
          <w:bCs/>
          <w:sz w:val="28"/>
          <w:szCs w:val="28"/>
        </w:rPr>
        <w:t>彭长寿</w:t>
      </w:r>
      <w:r>
        <w:rPr>
          <w:rFonts w:hint="eastAsia" w:ascii="宋体" w:hAnsi="宋体" w:eastAsia="宋体" w:cs="宋体"/>
          <w:sz w:val="28"/>
          <w:szCs w:val="28"/>
        </w:rPr>
        <w:t>，联系电话：</w:t>
      </w:r>
      <w:r>
        <w:rPr>
          <w:rFonts w:hint="eastAsia" w:ascii="宋体" w:hAnsi="宋体" w:eastAsia="宋体" w:cs="宋体"/>
          <w:bCs/>
          <w:sz w:val="28"/>
          <w:szCs w:val="28"/>
        </w:rPr>
        <w:t>13707987619</w:t>
      </w:r>
      <w:r>
        <w:rPr>
          <w:rFonts w:hint="eastAsia" w:ascii="宋体" w:hAnsi="宋体" w:eastAsia="宋体" w:cs="宋体"/>
          <w:sz w:val="28"/>
          <w:szCs w:val="28"/>
        </w:rPr>
        <w:t>；负责制订水库防洪调度运用计划及防洪抢险应急预案；负责组织制定水库险情应急处置方案；负责指导水库洪水预测预报工作。</w:t>
      </w:r>
    </w:p>
    <w:p>
      <w:pPr>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巡查责任人：李前进，联系电话：13407983755、</w:t>
      </w:r>
      <w:r>
        <w:rPr>
          <w:rFonts w:hint="eastAsia" w:ascii="宋体" w:hAnsi="宋体" w:eastAsia="宋体" w:cs="宋体"/>
          <w:color w:val="000000"/>
          <w:kern w:val="0"/>
          <w:sz w:val="28"/>
          <w:szCs w:val="28"/>
        </w:rPr>
        <w:t>何金姣</w:t>
      </w:r>
      <w:r>
        <w:rPr>
          <w:rFonts w:hint="eastAsia" w:ascii="宋体" w:hAnsi="宋体" w:eastAsia="宋体" w:cs="宋体"/>
          <w:sz w:val="28"/>
          <w:szCs w:val="28"/>
        </w:rPr>
        <w:t>，联系电话：</w:t>
      </w:r>
      <w:r>
        <w:rPr>
          <w:rFonts w:hint="eastAsia" w:ascii="宋体" w:hAnsi="宋体" w:eastAsia="宋体" w:cs="宋体"/>
          <w:color w:val="000000"/>
          <w:kern w:val="0"/>
          <w:sz w:val="28"/>
          <w:szCs w:val="28"/>
        </w:rPr>
        <w:t>13767812854</w:t>
      </w:r>
      <w:r>
        <w:rPr>
          <w:rFonts w:hint="eastAsia" w:ascii="宋体" w:hAnsi="宋体" w:eastAsia="宋体" w:cs="宋体"/>
          <w:sz w:val="28"/>
          <w:szCs w:val="28"/>
        </w:rPr>
        <w:t>；负责水雨情的观测和报汛工作；负责按要求对工程进行巡查，发现隐患或险情立即报告水库行政责任人；负责水库坝容坝貌和现场防汛物料管理；负责执行防洪调度指令和经批准的防洪调度运用计划。</w:t>
      </w:r>
    </w:p>
    <w:p>
      <w:pPr>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成立大坞水库应急抢险临时指挥部，镇党委委员副镇长</w:t>
      </w:r>
      <w:r>
        <w:rPr>
          <w:rFonts w:hint="eastAsia" w:ascii="宋体" w:hAnsi="宋体" w:eastAsia="宋体" w:cs="宋体"/>
          <w:bCs/>
          <w:sz w:val="28"/>
          <w:szCs w:val="28"/>
        </w:rPr>
        <w:t>翟育勇</w:t>
      </w:r>
      <w:r>
        <w:rPr>
          <w:rFonts w:hint="eastAsia" w:ascii="宋体" w:hAnsi="宋体" w:eastAsia="宋体" w:cs="宋体"/>
          <w:sz w:val="28"/>
          <w:szCs w:val="28"/>
        </w:rPr>
        <w:t>任指挥，联系电话：</w:t>
      </w:r>
      <w:r>
        <w:rPr>
          <w:rFonts w:hint="eastAsia" w:ascii="宋体" w:hAnsi="宋体" w:eastAsia="宋体" w:cs="宋体"/>
          <w:bCs/>
          <w:sz w:val="28"/>
          <w:szCs w:val="28"/>
        </w:rPr>
        <w:t>13507985038</w:t>
      </w:r>
      <w:r>
        <w:rPr>
          <w:rFonts w:hint="eastAsia" w:ascii="宋体" w:hAnsi="宋体" w:eastAsia="宋体" w:cs="宋体"/>
          <w:sz w:val="28"/>
          <w:szCs w:val="28"/>
        </w:rPr>
        <w:t>；负责组织协调、现场指挥水库防洪和抢险工作；成员有：李前进，联系电话：13407983755、</w:t>
      </w:r>
      <w:r>
        <w:rPr>
          <w:rFonts w:hint="eastAsia" w:ascii="宋体" w:hAnsi="宋体" w:eastAsia="宋体" w:cs="宋体"/>
          <w:color w:val="000000"/>
          <w:kern w:val="0"/>
          <w:sz w:val="28"/>
          <w:szCs w:val="28"/>
        </w:rPr>
        <w:t>何金姣</w:t>
      </w:r>
      <w:r>
        <w:rPr>
          <w:rFonts w:hint="eastAsia" w:ascii="宋体" w:hAnsi="宋体" w:eastAsia="宋体" w:cs="宋体"/>
          <w:sz w:val="28"/>
          <w:szCs w:val="28"/>
        </w:rPr>
        <w:t>，联系电话：</w:t>
      </w:r>
      <w:r>
        <w:rPr>
          <w:rFonts w:hint="eastAsia" w:ascii="宋体" w:hAnsi="宋体" w:eastAsia="宋体" w:cs="宋体"/>
          <w:color w:val="000000"/>
          <w:kern w:val="0"/>
          <w:sz w:val="28"/>
          <w:szCs w:val="28"/>
        </w:rPr>
        <w:t>13767812854</w:t>
      </w:r>
      <w:r>
        <w:rPr>
          <w:rFonts w:hint="eastAsia" w:ascii="宋体" w:hAnsi="宋体" w:eastAsia="宋体" w:cs="宋体"/>
          <w:sz w:val="28"/>
          <w:szCs w:val="28"/>
        </w:rPr>
        <w:t>；负责信息监测；王木河（电话：13879815800）负责转移安置；彭长寿（电话：</w:t>
      </w:r>
      <w:r>
        <w:rPr>
          <w:rFonts w:hint="eastAsia" w:ascii="宋体" w:hAnsi="宋体" w:eastAsia="宋体" w:cs="宋体"/>
          <w:bCs/>
          <w:sz w:val="28"/>
          <w:szCs w:val="28"/>
        </w:rPr>
        <w:t>13707987619</w:t>
      </w:r>
      <w:r>
        <w:rPr>
          <w:rFonts w:hint="eastAsia" w:ascii="宋体" w:hAnsi="宋体" w:eastAsia="宋体" w:cs="宋体"/>
          <w:sz w:val="28"/>
          <w:szCs w:val="28"/>
        </w:rPr>
        <w:t>）负责临时生活保障；丰玉晖（电话：13879891580）负责组织应急抢险队伍。</w:t>
      </w:r>
    </w:p>
    <w:p>
      <w:pPr>
        <w:spacing w:line="58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3.2  队伍保障</w:t>
      </w:r>
    </w:p>
    <w:p>
      <w:pPr>
        <w:widowControl/>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 xml:space="preserve">队长由镇武装部长黄涵担任，（电话：18107983555），抢险人员有： </w:t>
      </w:r>
    </w:p>
    <w:tbl>
      <w:tblPr>
        <w:tblStyle w:val="5"/>
        <w:tblW w:w="4998" w:type="pct"/>
        <w:tblInd w:w="0" w:type="dxa"/>
        <w:tblLayout w:type="autofit"/>
        <w:tblCellMar>
          <w:top w:w="0" w:type="dxa"/>
          <w:left w:w="10" w:type="dxa"/>
          <w:bottom w:w="0" w:type="dxa"/>
          <w:right w:w="10" w:type="dxa"/>
        </w:tblCellMar>
      </w:tblPr>
      <w:tblGrid>
        <w:gridCol w:w="979"/>
        <w:gridCol w:w="1437"/>
        <w:gridCol w:w="1843"/>
        <w:gridCol w:w="1031"/>
        <w:gridCol w:w="1437"/>
        <w:gridCol w:w="1792"/>
      </w:tblGrid>
      <w:tr>
        <w:tblPrEx>
          <w:tblCellMar>
            <w:top w:w="0" w:type="dxa"/>
            <w:left w:w="10" w:type="dxa"/>
            <w:bottom w:w="0" w:type="dxa"/>
            <w:right w:w="10" w:type="dxa"/>
          </w:tblCellMar>
        </w:tblPrEx>
        <w:trPr>
          <w:trHeight w:val="808" w:hRule="atLeast"/>
        </w:trPr>
        <w:tc>
          <w:tcPr>
            <w:tcW w:w="574"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序号</w:t>
            </w:r>
          </w:p>
        </w:tc>
        <w:tc>
          <w:tcPr>
            <w:tcW w:w="843"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姓名</w:t>
            </w:r>
          </w:p>
        </w:tc>
        <w:tc>
          <w:tcPr>
            <w:tcW w:w="1081"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联系电话</w:t>
            </w:r>
          </w:p>
        </w:tc>
        <w:tc>
          <w:tcPr>
            <w:tcW w:w="605"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序号</w:t>
            </w:r>
          </w:p>
        </w:tc>
        <w:tc>
          <w:tcPr>
            <w:tcW w:w="843"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姓名</w:t>
            </w:r>
          </w:p>
        </w:tc>
        <w:tc>
          <w:tcPr>
            <w:tcW w:w="1051"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联系电话</w:t>
            </w:r>
          </w:p>
        </w:tc>
      </w:tr>
      <w:tr>
        <w:tblPrEx>
          <w:tblCellMar>
            <w:top w:w="0" w:type="dxa"/>
            <w:left w:w="10" w:type="dxa"/>
            <w:bottom w:w="0" w:type="dxa"/>
            <w:right w:w="10" w:type="dxa"/>
          </w:tblCellMar>
        </w:tblPrEx>
        <w:trPr>
          <w:trHeight w:val="479" w:hRule="atLeast"/>
        </w:trPr>
        <w:tc>
          <w:tcPr>
            <w:tcW w:w="574" w:type="pct"/>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1</w:t>
            </w:r>
          </w:p>
        </w:tc>
        <w:tc>
          <w:tcPr>
            <w:tcW w:w="843"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江俊</w:t>
            </w:r>
          </w:p>
        </w:tc>
        <w:tc>
          <w:tcPr>
            <w:tcW w:w="1081"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13879807112</w:t>
            </w:r>
          </w:p>
        </w:tc>
        <w:tc>
          <w:tcPr>
            <w:tcW w:w="605"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16</w:t>
            </w:r>
          </w:p>
        </w:tc>
        <w:tc>
          <w:tcPr>
            <w:tcW w:w="843"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王德辉</w:t>
            </w:r>
          </w:p>
        </w:tc>
        <w:tc>
          <w:tcPr>
            <w:tcW w:w="1051"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13707987925</w:t>
            </w:r>
          </w:p>
        </w:tc>
      </w:tr>
      <w:tr>
        <w:tblPrEx>
          <w:tblCellMar>
            <w:top w:w="0" w:type="dxa"/>
            <w:left w:w="10" w:type="dxa"/>
            <w:bottom w:w="0" w:type="dxa"/>
            <w:right w:w="10" w:type="dxa"/>
          </w:tblCellMar>
        </w:tblPrEx>
        <w:trPr>
          <w:trHeight w:val="479" w:hRule="atLeast"/>
        </w:trPr>
        <w:tc>
          <w:tcPr>
            <w:tcW w:w="574" w:type="pct"/>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2</w:t>
            </w:r>
          </w:p>
        </w:tc>
        <w:tc>
          <w:tcPr>
            <w:tcW w:w="843"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徐广</w:t>
            </w:r>
          </w:p>
        </w:tc>
        <w:tc>
          <w:tcPr>
            <w:tcW w:w="1081"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18779839577</w:t>
            </w:r>
          </w:p>
        </w:tc>
        <w:tc>
          <w:tcPr>
            <w:tcW w:w="605"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17</w:t>
            </w:r>
          </w:p>
        </w:tc>
        <w:tc>
          <w:tcPr>
            <w:tcW w:w="843"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余梓浩</w:t>
            </w:r>
          </w:p>
        </w:tc>
        <w:tc>
          <w:tcPr>
            <w:tcW w:w="1051"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18679863666</w:t>
            </w:r>
          </w:p>
        </w:tc>
      </w:tr>
      <w:tr>
        <w:tblPrEx>
          <w:tblCellMar>
            <w:top w:w="0" w:type="dxa"/>
            <w:left w:w="10" w:type="dxa"/>
            <w:bottom w:w="0" w:type="dxa"/>
            <w:right w:w="10" w:type="dxa"/>
          </w:tblCellMar>
        </w:tblPrEx>
        <w:trPr>
          <w:trHeight w:val="479" w:hRule="atLeast"/>
        </w:trPr>
        <w:tc>
          <w:tcPr>
            <w:tcW w:w="574" w:type="pct"/>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3</w:t>
            </w:r>
          </w:p>
        </w:tc>
        <w:tc>
          <w:tcPr>
            <w:tcW w:w="843"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谢文彬</w:t>
            </w:r>
          </w:p>
        </w:tc>
        <w:tc>
          <w:tcPr>
            <w:tcW w:w="1081"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13320089964</w:t>
            </w:r>
          </w:p>
        </w:tc>
        <w:tc>
          <w:tcPr>
            <w:tcW w:w="605"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18</w:t>
            </w:r>
          </w:p>
        </w:tc>
        <w:tc>
          <w:tcPr>
            <w:tcW w:w="843"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万辉</w:t>
            </w:r>
          </w:p>
        </w:tc>
        <w:tc>
          <w:tcPr>
            <w:tcW w:w="1051"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13607981072</w:t>
            </w:r>
          </w:p>
        </w:tc>
      </w:tr>
      <w:tr>
        <w:tblPrEx>
          <w:tblCellMar>
            <w:top w:w="0" w:type="dxa"/>
            <w:left w:w="10" w:type="dxa"/>
            <w:bottom w:w="0" w:type="dxa"/>
            <w:right w:w="10" w:type="dxa"/>
          </w:tblCellMar>
        </w:tblPrEx>
        <w:trPr>
          <w:trHeight w:val="479" w:hRule="atLeast"/>
        </w:trPr>
        <w:tc>
          <w:tcPr>
            <w:tcW w:w="574" w:type="pct"/>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4</w:t>
            </w:r>
          </w:p>
        </w:tc>
        <w:tc>
          <w:tcPr>
            <w:tcW w:w="843"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谢锋</w:t>
            </w:r>
          </w:p>
        </w:tc>
        <w:tc>
          <w:tcPr>
            <w:tcW w:w="1081"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13637986093</w:t>
            </w:r>
          </w:p>
        </w:tc>
        <w:tc>
          <w:tcPr>
            <w:tcW w:w="605"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19</w:t>
            </w:r>
          </w:p>
        </w:tc>
        <w:tc>
          <w:tcPr>
            <w:tcW w:w="843"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张水生</w:t>
            </w:r>
          </w:p>
        </w:tc>
        <w:tc>
          <w:tcPr>
            <w:tcW w:w="1051"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13247989268</w:t>
            </w:r>
          </w:p>
        </w:tc>
      </w:tr>
      <w:tr>
        <w:tblPrEx>
          <w:tblCellMar>
            <w:top w:w="0" w:type="dxa"/>
            <w:left w:w="10" w:type="dxa"/>
            <w:bottom w:w="0" w:type="dxa"/>
            <w:right w:w="10" w:type="dxa"/>
          </w:tblCellMar>
        </w:tblPrEx>
        <w:trPr>
          <w:trHeight w:val="479" w:hRule="atLeast"/>
        </w:trPr>
        <w:tc>
          <w:tcPr>
            <w:tcW w:w="574" w:type="pct"/>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5</w:t>
            </w:r>
          </w:p>
        </w:tc>
        <w:tc>
          <w:tcPr>
            <w:tcW w:w="843"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宁志龙</w:t>
            </w:r>
          </w:p>
        </w:tc>
        <w:tc>
          <w:tcPr>
            <w:tcW w:w="1081"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18779838393</w:t>
            </w:r>
          </w:p>
        </w:tc>
        <w:tc>
          <w:tcPr>
            <w:tcW w:w="605"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20</w:t>
            </w:r>
          </w:p>
        </w:tc>
        <w:tc>
          <w:tcPr>
            <w:tcW w:w="843"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周长寿</w:t>
            </w:r>
          </w:p>
        </w:tc>
        <w:tc>
          <w:tcPr>
            <w:tcW w:w="1051"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15179823683</w:t>
            </w:r>
          </w:p>
        </w:tc>
      </w:tr>
      <w:tr>
        <w:tblPrEx>
          <w:tblCellMar>
            <w:top w:w="0" w:type="dxa"/>
            <w:left w:w="10" w:type="dxa"/>
            <w:bottom w:w="0" w:type="dxa"/>
            <w:right w:w="10" w:type="dxa"/>
          </w:tblCellMar>
        </w:tblPrEx>
        <w:trPr>
          <w:trHeight w:val="479" w:hRule="atLeast"/>
        </w:trPr>
        <w:tc>
          <w:tcPr>
            <w:tcW w:w="574" w:type="pct"/>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6</w:t>
            </w:r>
          </w:p>
        </w:tc>
        <w:tc>
          <w:tcPr>
            <w:tcW w:w="843"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彭长寿</w:t>
            </w:r>
          </w:p>
        </w:tc>
        <w:tc>
          <w:tcPr>
            <w:tcW w:w="1081"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13517986273</w:t>
            </w:r>
          </w:p>
        </w:tc>
        <w:tc>
          <w:tcPr>
            <w:tcW w:w="605"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21</w:t>
            </w:r>
          </w:p>
        </w:tc>
        <w:tc>
          <w:tcPr>
            <w:tcW w:w="843"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张爱国</w:t>
            </w:r>
          </w:p>
        </w:tc>
        <w:tc>
          <w:tcPr>
            <w:tcW w:w="1051"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13207986103</w:t>
            </w:r>
          </w:p>
        </w:tc>
      </w:tr>
      <w:tr>
        <w:tblPrEx>
          <w:tblCellMar>
            <w:top w:w="0" w:type="dxa"/>
            <w:left w:w="10" w:type="dxa"/>
            <w:bottom w:w="0" w:type="dxa"/>
            <w:right w:w="10" w:type="dxa"/>
          </w:tblCellMar>
        </w:tblPrEx>
        <w:trPr>
          <w:trHeight w:val="479" w:hRule="atLeast"/>
        </w:trPr>
        <w:tc>
          <w:tcPr>
            <w:tcW w:w="574" w:type="pct"/>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7</w:t>
            </w:r>
          </w:p>
        </w:tc>
        <w:tc>
          <w:tcPr>
            <w:tcW w:w="843"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李志超</w:t>
            </w:r>
          </w:p>
        </w:tc>
        <w:tc>
          <w:tcPr>
            <w:tcW w:w="1081"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17379872220</w:t>
            </w:r>
          </w:p>
        </w:tc>
        <w:tc>
          <w:tcPr>
            <w:tcW w:w="605"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22</w:t>
            </w:r>
          </w:p>
        </w:tc>
        <w:tc>
          <w:tcPr>
            <w:tcW w:w="843"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查丽阳</w:t>
            </w:r>
          </w:p>
        </w:tc>
        <w:tc>
          <w:tcPr>
            <w:tcW w:w="1051"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13767947254</w:t>
            </w:r>
          </w:p>
        </w:tc>
      </w:tr>
      <w:tr>
        <w:tblPrEx>
          <w:tblCellMar>
            <w:top w:w="0" w:type="dxa"/>
            <w:left w:w="10" w:type="dxa"/>
            <w:bottom w:w="0" w:type="dxa"/>
            <w:right w:w="10" w:type="dxa"/>
          </w:tblCellMar>
        </w:tblPrEx>
        <w:trPr>
          <w:trHeight w:val="479" w:hRule="atLeast"/>
        </w:trPr>
        <w:tc>
          <w:tcPr>
            <w:tcW w:w="574" w:type="pct"/>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8</w:t>
            </w:r>
          </w:p>
        </w:tc>
        <w:tc>
          <w:tcPr>
            <w:tcW w:w="843"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李卫华</w:t>
            </w:r>
          </w:p>
        </w:tc>
        <w:tc>
          <w:tcPr>
            <w:tcW w:w="1081"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13879828007</w:t>
            </w:r>
          </w:p>
        </w:tc>
        <w:tc>
          <w:tcPr>
            <w:tcW w:w="605"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23</w:t>
            </w:r>
          </w:p>
        </w:tc>
        <w:tc>
          <w:tcPr>
            <w:tcW w:w="843"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周云龙</w:t>
            </w:r>
          </w:p>
        </w:tc>
        <w:tc>
          <w:tcPr>
            <w:tcW w:w="1051"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15870055688</w:t>
            </w:r>
          </w:p>
        </w:tc>
      </w:tr>
      <w:tr>
        <w:tblPrEx>
          <w:tblCellMar>
            <w:top w:w="0" w:type="dxa"/>
            <w:left w:w="10" w:type="dxa"/>
            <w:bottom w:w="0" w:type="dxa"/>
            <w:right w:w="10" w:type="dxa"/>
          </w:tblCellMar>
        </w:tblPrEx>
        <w:trPr>
          <w:trHeight w:val="479" w:hRule="atLeast"/>
        </w:trPr>
        <w:tc>
          <w:tcPr>
            <w:tcW w:w="574" w:type="pct"/>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9</w:t>
            </w:r>
          </w:p>
        </w:tc>
        <w:tc>
          <w:tcPr>
            <w:tcW w:w="843"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丰景勤</w:t>
            </w:r>
          </w:p>
        </w:tc>
        <w:tc>
          <w:tcPr>
            <w:tcW w:w="1081"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15347988166</w:t>
            </w:r>
          </w:p>
        </w:tc>
        <w:tc>
          <w:tcPr>
            <w:tcW w:w="605"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24</w:t>
            </w:r>
          </w:p>
        </w:tc>
        <w:tc>
          <w:tcPr>
            <w:tcW w:w="843"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汪君</w:t>
            </w:r>
          </w:p>
        </w:tc>
        <w:tc>
          <w:tcPr>
            <w:tcW w:w="1051"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15307982986</w:t>
            </w:r>
          </w:p>
        </w:tc>
      </w:tr>
      <w:tr>
        <w:tblPrEx>
          <w:tblCellMar>
            <w:top w:w="0" w:type="dxa"/>
            <w:left w:w="10" w:type="dxa"/>
            <w:bottom w:w="0" w:type="dxa"/>
            <w:right w:w="10" w:type="dxa"/>
          </w:tblCellMar>
        </w:tblPrEx>
        <w:trPr>
          <w:trHeight w:val="479" w:hRule="atLeast"/>
        </w:trPr>
        <w:tc>
          <w:tcPr>
            <w:tcW w:w="574" w:type="pct"/>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10</w:t>
            </w:r>
          </w:p>
        </w:tc>
        <w:tc>
          <w:tcPr>
            <w:tcW w:w="843"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谢念良</w:t>
            </w:r>
          </w:p>
        </w:tc>
        <w:tc>
          <w:tcPr>
            <w:tcW w:w="1081"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13767928865</w:t>
            </w:r>
          </w:p>
        </w:tc>
        <w:tc>
          <w:tcPr>
            <w:tcW w:w="605"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25</w:t>
            </w:r>
          </w:p>
        </w:tc>
        <w:tc>
          <w:tcPr>
            <w:tcW w:w="843"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赵志光</w:t>
            </w:r>
          </w:p>
        </w:tc>
        <w:tc>
          <w:tcPr>
            <w:tcW w:w="1051"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15079873222</w:t>
            </w:r>
          </w:p>
        </w:tc>
      </w:tr>
      <w:tr>
        <w:tblPrEx>
          <w:tblCellMar>
            <w:top w:w="0" w:type="dxa"/>
            <w:left w:w="10" w:type="dxa"/>
            <w:bottom w:w="0" w:type="dxa"/>
            <w:right w:w="10" w:type="dxa"/>
          </w:tblCellMar>
        </w:tblPrEx>
        <w:trPr>
          <w:trHeight w:val="479" w:hRule="atLeast"/>
        </w:trPr>
        <w:tc>
          <w:tcPr>
            <w:tcW w:w="574" w:type="pct"/>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11</w:t>
            </w:r>
          </w:p>
        </w:tc>
        <w:tc>
          <w:tcPr>
            <w:tcW w:w="843"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冯向阳</w:t>
            </w:r>
          </w:p>
        </w:tc>
        <w:tc>
          <w:tcPr>
            <w:tcW w:w="1081"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13307981058</w:t>
            </w:r>
          </w:p>
        </w:tc>
        <w:tc>
          <w:tcPr>
            <w:tcW w:w="605"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26</w:t>
            </w:r>
          </w:p>
        </w:tc>
        <w:tc>
          <w:tcPr>
            <w:tcW w:w="843"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陈浩</w:t>
            </w:r>
          </w:p>
        </w:tc>
        <w:tc>
          <w:tcPr>
            <w:tcW w:w="1051"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15727518062</w:t>
            </w:r>
          </w:p>
        </w:tc>
      </w:tr>
      <w:tr>
        <w:tblPrEx>
          <w:tblCellMar>
            <w:top w:w="0" w:type="dxa"/>
            <w:left w:w="10" w:type="dxa"/>
            <w:bottom w:w="0" w:type="dxa"/>
            <w:right w:w="10" w:type="dxa"/>
          </w:tblCellMar>
        </w:tblPrEx>
        <w:trPr>
          <w:trHeight w:val="479" w:hRule="atLeast"/>
        </w:trPr>
        <w:tc>
          <w:tcPr>
            <w:tcW w:w="574" w:type="pct"/>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12</w:t>
            </w:r>
          </w:p>
        </w:tc>
        <w:tc>
          <w:tcPr>
            <w:tcW w:w="843"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宁双春</w:t>
            </w:r>
          </w:p>
        </w:tc>
        <w:tc>
          <w:tcPr>
            <w:tcW w:w="1081"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13879827793</w:t>
            </w:r>
          </w:p>
        </w:tc>
        <w:tc>
          <w:tcPr>
            <w:tcW w:w="605"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27</w:t>
            </w:r>
          </w:p>
        </w:tc>
        <w:tc>
          <w:tcPr>
            <w:tcW w:w="843"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吴睿炜</w:t>
            </w:r>
          </w:p>
        </w:tc>
        <w:tc>
          <w:tcPr>
            <w:tcW w:w="1051"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15007988768</w:t>
            </w:r>
          </w:p>
        </w:tc>
      </w:tr>
      <w:tr>
        <w:tblPrEx>
          <w:tblCellMar>
            <w:top w:w="0" w:type="dxa"/>
            <w:left w:w="10" w:type="dxa"/>
            <w:bottom w:w="0" w:type="dxa"/>
            <w:right w:w="10" w:type="dxa"/>
          </w:tblCellMar>
        </w:tblPrEx>
        <w:trPr>
          <w:trHeight w:val="479" w:hRule="atLeast"/>
        </w:trPr>
        <w:tc>
          <w:tcPr>
            <w:tcW w:w="574" w:type="pct"/>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13</w:t>
            </w:r>
          </w:p>
        </w:tc>
        <w:tc>
          <w:tcPr>
            <w:tcW w:w="843"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侯福原</w:t>
            </w:r>
          </w:p>
        </w:tc>
        <w:tc>
          <w:tcPr>
            <w:tcW w:w="1081"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18879886001</w:t>
            </w:r>
          </w:p>
        </w:tc>
        <w:tc>
          <w:tcPr>
            <w:tcW w:w="605"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28</w:t>
            </w:r>
          </w:p>
        </w:tc>
        <w:tc>
          <w:tcPr>
            <w:tcW w:w="843"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李伟</w:t>
            </w:r>
          </w:p>
        </w:tc>
        <w:tc>
          <w:tcPr>
            <w:tcW w:w="1051"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13979884808</w:t>
            </w:r>
          </w:p>
        </w:tc>
      </w:tr>
      <w:tr>
        <w:tblPrEx>
          <w:tblCellMar>
            <w:top w:w="0" w:type="dxa"/>
            <w:left w:w="10" w:type="dxa"/>
            <w:bottom w:w="0" w:type="dxa"/>
            <w:right w:w="10" w:type="dxa"/>
          </w:tblCellMar>
        </w:tblPrEx>
        <w:trPr>
          <w:trHeight w:val="479" w:hRule="atLeast"/>
        </w:trPr>
        <w:tc>
          <w:tcPr>
            <w:tcW w:w="574" w:type="pct"/>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14</w:t>
            </w:r>
          </w:p>
        </w:tc>
        <w:tc>
          <w:tcPr>
            <w:tcW w:w="843"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叶建华</w:t>
            </w:r>
          </w:p>
        </w:tc>
        <w:tc>
          <w:tcPr>
            <w:tcW w:w="1081"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13879803548</w:t>
            </w:r>
          </w:p>
        </w:tc>
        <w:tc>
          <w:tcPr>
            <w:tcW w:w="605"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29</w:t>
            </w:r>
          </w:p>
        </w:tc>
        <w:tc>
          <w:tcPr>
            <w:tcW w:w="843"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万文彬</w:t>
            </w:r>
          </w:p>
        </w:tc>
        <w:tc>
          <w:tcPr>
            <w:tcW w:w="1051"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13507983620</w:t>
            </w:r>
          </w:p>
        </w:tc>
      </w:tr>
      <w:tr>
        <w:tblPrEx>
          <w:tblCellMar>
            <w:top w:w="0" w:type="dxa"/>
            <w:left w:w="10" w:type="dxa"/>
            <w:bottom w:w="0" w:type="dxa"/>
            <w:right w:w="10" w:type="dxa"/>
          </w:tblCellMar>
        </w:tblPrEx>
        <w:trPr>
          <w:trHeight w:val="479" w:hRule="atLeast"/>
        </w:trPr>
        <w:tc>
          <w:tcPr>
            <w:tcW w:w="574" w:type="pct"/>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15</w:t>
            </w:r>
          </w:p>
        </w:tc>
        <w:tc>
          <w:tcPr>
            <w:tcW w:w="843"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程伟华</w:t>
            </w:r>
          </w:p>
        </w:tc>
        <w:tc>
          <w:tcPr>
            <w:tcW w:w="1081"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580" w:lineRule="exact"/>
              <w:jc w:val="center"/>
              <w:rPr>
                <w:rFonts w:hint="eastAsia" w:ascii="宋体" w:hAnsi="宋体" w:eastAsia="宋体" w:cs="宋体"/>
                <w:sz w:val="22"/>
                <w:szCs w:val="22"/>
              </w:rPr>
            </w:pPr>
            <w:r>
              <w:rPr>
                <w:rFonts w:hint="eastAsia" w:ascii="宋体" w:hAnsi="宋体" w:eastAsia="宋体" w:cs="宋体"/>
                <w:sz w:val="22"/>
                <w:szCs w:val="22"/>
              </w:rPr>
              <w:t>18879825210</w:t>
            </w:r>
          </w:p>
        </w:tc>
        <w:tc>
          <w:tcPr>
            <w:tcW w:w="605"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30</w:t>
            </w:r>
          </w:p>
        </w:tc>
        <w:tc>
          <w:tcPr>
            <w:tcW w:w="843"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翁祖明</w:t>
            </w:r>
          </w:p>
        </w:tc>
        <w:tc>
          <w:tcPr>
            <w:tcW w:w="1051" w:type="pc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580" w:lineRule="exact"/>
              <w:jc w:val="center"/>
              <w:rPr>
                <w:rFonts w:hint="eastAsia" w:ascii="宋体" w:hAnsi="宋体" w:eastAsia="宋体" w:cs="宋体"/>
                <w:sz w:val="22"/>
                <w:szCs w:val="22"/>
              </w:rPr>
            </w:pPr>
            <w:r>
              <w:rPr>
                <w:rFonts w:hint="eastAsia" w:ascii="宋体" w:hAnsi="宋体" w:eastAsia="宋体" w:cs="宋体"/>
                <w:sz w:val="22"/>
                <w:szCs w:val="22"/>
              </w:rPr>
              <w:t>13576403039</w:t>
            </w:r>
          </w:p>
        </w:tc>
      </w:tr>
    </w:tbl>
    <w:p>
      <w:pPr>
        <w:spacing w:line="58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3.3  物资保障</w:t>
      </w:r>
    </w:p>
    <w:p>
      <w:pPr>
        <w:spacing w:line="580" w:lineRule="exact"/>
        <w:ind w:firstLine="560" w:firstLineChars="200"/>
        <w:jc w:val="left"/>
        <w:outlineLvl w:val="1"/>
        <w:rPr>
          <w:rFonts w:hint="eastAsia" w:ascii="宋体" w:hAnsi="宋体" w:eastAsia="宋体" w:cs="宋体"/>
          <w:color w:val="000000"/>
          <w:kern w:val="0"/>
          <w:sz w:val="28"/>
          <w:szCs w:val="28"/>
        </w:rPr>
      </w:pPr>
      <w:r>
        <w:rPr>
          <w:rFonts w:hint="eastAsia" w:ascii="宋体" w:hAnsi="宋体" w:eastAsia="宋体" w:cs="宋体"/>
          <w:sz w:val="28"/>
          <w:szCs w:val="28"/>
        </w:rPr>
        <w:t>现场储备砂卵石25方、块石10方、编织袋150只、木头20根等应急抢险物资，管理人员李前进，联系电话：13407983755、</w:t>
      </w:r>
      <w:r>
        <w:rPr>
          <w:rFonts w:hint="eastAsia" w:ascii="宋体" w:hAnsi="宋体" w:eastAsia="宋体" w:cs="宋体"/>
          <w:color w:val="000000"/>
          <w:kern w:val="0"/>
          <w:sz w:val="28"/>
          <w:szCs w:val="28"/>
        </w:rPr>
        <w:t>何金姣</w:t>
      </w:r>
      <w:r>
        <w:rPr>
          <w:rFonts w:hint="eastAsia" w:ascii="宋体" w:hAnsi="宋体" w:eastAsia="宋体" w:cs="宋体"/>
          <w:sz w:val="28"/>
          <w:szCs w:val="28"/>
        </w:rPr>
        <w:t>，联系电话：</w:t>
      </w:r>
      <w:r>
        <w:rPr>
          <w:rFonts w:hint="eastAsia" w:ascii="宋体" w:hAnsi="宋体" w:eastAsia="宋体" w:cs="宋体"/>
          <w:color w:val="000000"/>
          <w:kern w:val="0"/>
          <w:sz w:val="28"/>
          <w:szCs w:val="28"/>
        </w:rPr>
        <w:t>13767812854</w:t>
      </w:r>
    </w:p>
    <w:p>
      <w:pPr>
        <w:spacing w:line="58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3.4  其它保障</w:t>
      </w:r>
    </w:p>
    <w:p>
      <w:pPr>
        <w:widowControl/>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通信、交通、电力保障措施分别由通信、交通、电力单位做好抢修保障工作。镇防指负责组织汛前防洪抢险演练。</w:t>
      </w:r>
    </w:p>
    <w:p>
      <w:pPr>
        <w:spacing w:line="58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4  巡查与险情处置</w:t>
      </w:r>
    </w:p>
    <w:p>
      <w:pPr>
        <w:spacing w:line="58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4.1  巡查与险情报告</w:t>
      </w:r>
    </w:p>
    <w:p>
      <w:pPr>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4.1.1工程安排专人管理,监测、巡查、重点巡查库水位、大坝是否有漏水，溢洪道是否畅通，涵管是否漏水。汛期每天查一次，遇到下雨天要增加巡查次数，下强降雨时要24小时有人值班巡查。</w:t>
      </w:r>
    </w:p>
    <w:p>
      <w:pPr>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4.1.2平时的监测、巡查由水库管理员负责，并将每天巡查情况记录在册。下强降雨时由受益村负责人组织增加巡查人员。发现险情立即报告镇防指，如遇无法判断处理的险情，由镇防指及时向县防指汇报，并要求专家会诊，做到准确、科学地处理险情。</w:t>
      </w:r>
    </w:p>
    <w:p>
      <w:pPr>
        <w:spacing w:line="58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4.2  险情处置</w:t>
      </w:r>
    </w:p>
    <w:p>
      <w:pPr>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水库巡查人员发现险情后，立即报告水库直接责任人及行政责任人；应急抢险临时指挥部制定水库险情处置方案，组织抢险队伍实施抢险。险情处置完毕后，安排人员值守监测。</w:t>
      </w:r>
    </w:p>
    <w:p>
      <w:pPr>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若险情将威胁大坝安全，做好下游危险区人员转移安置准备。</w:t>
      </w:r>
    </w:p>
    <w:p>
      <w:pPr>
        <w:spacing w:line="58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5  人员转移与安置</w:t>
      </w:r>
    </w:p>
    <w:p>
      <w:pPr>
        <w:widowControl/>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水库下游危险区范围有瓦厂、江村、新村小组。户数50户，人口180人；转移安置负责人: 彭长寿（电话：</w:t>
      </w:r>
      <w:r>
        <w:rPr>
          <w:rFonts w:hint="eastAsia" w:ascii="宋体" w:hAnsi="宋体" w:eastAsia="宋体" w:cs="宋体"/>
          <w:bCs/>
          <w:sz w:val="28"/>
          <w:szCs w:val="28"/>
        </w:rPr>
        <w:t>13707987619</w:t>
      </w:r>
      <w:r>
        <w:rPr>
          <w:rFonts w:hint="eastAsia" w:ascii="宋体" w:hAnsi="宋体" w:eastAsia="宋体" w:cs="宋体"/>
          <w:sz w:val="28"/>
          <w:szCs w:val="28"/>
        </w:rPr>
        <w:t>）；转移路线：就近；安置点：村后高地农户家；人员转移命令方式：鸣锣。</w:t>
      </w:r>
    </w:p>
    <w:p>
      <w:pPr>
        <w:spacing w:line="58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6 附图和附表</w:t>
      </w:r>
    </w:p>
    <w:p>
      <w:pPr>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图1. 水库地理位置示意图</w:t>
      </w:r>
    </w:p>
    <w:p>
      <w:pPr>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图2. 人员转移安置示意图</w:t>
      </w:r>
    </w:p>
    <w:p>
      <w:pPr>
        <w:spacing w:line="58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附表：</w:t>
      </w:r>
      <w:r>
        <w:rPr>
          <w:rFonts w:hint="eastAsia" w:ascii="宋体" w:hAnsi="宋体" w:eastAsia="宋体" w:cs="宋体"/>
          <w:sz w:val="28"/>
          <w:szCs w:val="28"/>
          <w:u w:val="single"/>
        </w:rPr>
        <w:t>2024</w:t>
      </w:r>
      <w:r>
        <w:rPr>
          <w:rFonts w:hint="eastAsia" w:ascii="宋体" w:hAnsi="宋体" w:eastAsia="宋体" w:cs="宋体"/>
          <w:sz w:val="28"/>
          <w:szCs w:val="28"/>
        </w:rPr>
        <w:t>年</w:t>
      </w:r>
      <w:r>
        <w:rPr>
          <w:rFonts w:hint="eastAsia" w:ascii="宋体" w:hAnsi="宋体" w:eastAsia="宋体" w:cs="宋体"/>
          <w:sz w:val="28"/>
          <w:szCs w:val="28"/>
          <w:u w:val="single"/>
        </w:rPr>
        <w:t>大坞</w:t>
      </w:r>
      <w:r>
        <w:rPr>
          <w:rFonts w:hint="eastAsia" w:ascii="宋体" w:hAnsi="宋体" w:eastAsia="宋体" w:cs="宋体"/>
          <w:sz w:val="28"/>
          <w:szCs w:val="28"/>
        </w:rPr>
        <w:t>水库防洪抢险应急预案简表</w:t>
      </w:r>
    </w:p>
    <w:p>
      <w:pPr>
        <w:spacing w:line="240" w:lineRule="auto"/>
        <w:jc w:val="center"/>
        <w:rPr>
          <w:rFonts w:ascii="仿宋" w:hAnsi="仿宋" w:eastAsia="仿宋" w:cs="Times New Roman"/>
          <w:sz w:val="28"/>
          <w:szCs w:val="28"/>
        </w:rPr>
      </w:pPr>
      <w:r>
        <w:rPr>
          <w:rFonts w:ascii="仿宋" w:hAnsi="仿宋" w:eastAsia="仿宋" w:cs="Times New Roman"/>
          <w:sz w:val="28"/>
          <w:szCs w:val="28"/>
        </w:rPr>
        <w:pict>
          <v:shape id="_x0000_i1025" o:spt="75" type="#_x0000_t75" style="height:250pt;width:414.65pt;" filled="f" o:preferrelative="t" stroked="f" coordsize="21600,21600">
            <v:path/>
            <v:fill on="f" focussize="0,0"/>
            <v:stroke on="f" joinstyle="miter"/>
            <v:imagedata r:id="rId6" o:title="大坞水库（小一型）"/>
            <o:lock v:ext="edit" aspectratio="t"/>
            <w10:wrap type="none"/>
            <w10:anchorlock/>
          </v:shape>
        </w:pict>
      </w:r>
    </w:p>
    <w:p>
      <w:pPr>
        <w:jc w:val="center"/>
        <w:rPr>
          <w:rFonts w:ascii="仿宋" w:hAnsi="仿宋" w:eastAsia="仿宋"/>
          <w:sz w:val="28"/>
          <w:szCs w:val="28"/>
        </w:rPr>
      </w:pPr>
      <w:r>
        <w:rPr>
          <w:rFonts w:hint="eastAsia" w:ascii="仿宋" w:hAnsi="仿宋" w:eastAsia="仿宋"/>
          <w:sz w:val="28"/>
          <w:szCs w:val="28"/>
        </w:rPr>
        <w:t>水库地理位置示意图</w:t>
      </w:r>
    </w:p>
    <w:p>
      <w:pPr>
        <w:jc w:val="left"/>
        <w:rPr>
          <w:b/>
          <w:sz w:val="36"/>
          <w:szCs w:val="36"/>
        </w:rPr>
      </w:pPr>
      <w:r>
        <w:rPr>
          <w:rFonts w:hint="eastAsia"/>
          <w:b/>
          <w:sz w:val="36"/>
          <w:szCs w:val="36"/>
        </w:rPr>
        <w:drawing>
          <wp:inline distT="0" distB="0" distL="0" distR="0">
            <wp:extent cx="2265680" cy="3752850"/>
            <wp:effectExtent l="19050" t="0" r="745" b="0"/>
            <wp:docPr id="4"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3"/>
                    <pic:cNvPicPr>
                      <a:picLocks noChangeAspect="1" noChangeArrowheads="1"/>
                    </pic:cNvPicPr>
                  </pic:nvPicPr>
                  <pic:blipFill>
                    <a:blip r:embed="rId7" cstate="print"/>
                    <a:srcRect/>
                    <a:stretch>
                      <a:fillRect/>
                    </a:stretch>
                  </pic:blipFill>
                  <pic:spPr>
                    <a:xfrm>
                      <a:off x="0" y="0"/>
                      <a:ext cx="2266950" cy="3754084"/>
                    </a:xfrm>
                    <a:prstGeom prst="rect">
                      <a:avLst/>
                    </a:prstGeom>
                    <a:noFill/>
                    <a:ln w="9525">
                      <a:noFill/>
                      <a:miter lim="800000"/>
                      <a:headEnd/>
                      <a:tailEnd/>
                    </a:ln>
                  </pic:spPr>
                </pic:pic>
              </a:graphicData>
            </a:graphic>
          </wp:inline>
        </w:drawing>
      </w:r>
      <w:r>
        <w:rPr>
          <w:rFonts w:hint="eastAsia"/>
          <w:b/>
          <w:sz w:val="36"/>
          <w:szCs w:val="36"/>
        </w:rPr>
        <w:t xml:space="preserve">  </w:t>
      </w:r>
      <w:r>
        <w:rPr>
          <w:rFonts w:hint="eastAsia"/>
          <w:b/>
          <w:sz w:val="36"/>
          <w:szCs w:val="36"/>
        </w:rPr>
        <w:drawing>
          <wp:inline distT="0" distB="0" distL="0" distR="0">
            <wp:extent cx="2667635" cy="3752850"/>
            <wp:effectExtent l="19050" t="0" r="0" b="0"/>
            <wp:docPr id="5"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6"/>
                    <pic:cNvPicPr>
                      <a:picLocks noChangeAspect="1" noChangeArrowheads="1"/>
                    </pic:cNvPicPr>
                  </pic:nvPicPr>
                  <pic:blipFill>
                    <a:blip r:embed="rId8" cstate="print"/>
                    <a:srcRect/>
                    <a:stretch>
                      <a:fillRect/>
                    </a:stretch>
                  </pic:blipFill>
                  <pic:spPr>
                    <a:xfrm>
                      <a:off x="0" y="0"/>
                      <a:ext cx="2668042" cy="3752850"/>
                    </a:xfrm>
                    <a:prstGeom prst="rect">
                      <a:avLst/>
                    </a:prstGeom>
                    <a:noFill/>
                    <a:ln w="9525">
                      <a:noFill/>
                      <a:miter lim="800000"/>
                      <a:headEnd/>
                      <a:tailEnd/>
                    </a:ln>
                  </pic:spPr>
                </pic:pic>
              </a:graphicData>
            </a:graphic>
          </wp:inline>
        </w:drawing>
      </w:r>
    </w:p>
    <w:p>
      <w:pPr>
        <w:jc w:val="left"/>
        <w:rPr>
          <w:b/>
          <w:sz w:val="36"/>
          <w:szCs w:val="36"/>
        </w:rPr>
      </w:pPr>
      <w:r>
        <w:rPr>
          <w:b/>
          <w:sz w:val="36"/>
          <w:szCs w:val="36"/>
        </w:rPr>
        <w:drawing>
          <wp:inline distT="0" distB="0" distL="0" distR="0">
            <wp:extent cx="5153025" cy="3038475"/>
            <wp:effectExtent l="19050" t="0" r="9525" b="0"/>
            <wp:docPr id="6"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9"/>
                    <pic:cNvPicPr>
                      <a:picLocks noChangeAspect="1" noChangeArrowheads="1"/>
                    </pic:cNvPicPr>
                  </pic:nvPicPr>
                  <pic:blipFill>
                    <a:blip r:embed="rId9" cstate="print"/>
                    <a:srcRect/>
                    <a:stretch>
                      <a:fillRect/>
                    </a:stretch>
                  </pic:blipFill>
                  <pic:spPr>
                    <a:xfrm>
                      <a:off x="0" y="0"/>
                      <a:ext cx="5153025" cy="3038475"/>
                    </a:xfrm>
                    <a:prstGeom prst="rect">
                      <a:avLst/>
                    </a:prstGeom>
                    <a:noFill/>
                    <a:ln w="9525">
                      <a:noFill/>
                      <a:miter lim="800000"/>
                      <a:headEnd/>
                      <a:tailEnd/>
                    </a:ln>
                  </pic:spPr>
                </pic:pic>
              </a:graphicData>
            </a:graphic>
          </wp:inline>
        </w:drawing>
      </w:r>
    </w:p>
    <w:p>
      <w:pPr>
        <w:jc w:val="center"/>
        <w:rPr>
          <w:b/>
          <w:sz w:val="36"/>
          <w:szCs w:val="36"/>
        </w:rPr>
      </w:pPr>
      <w:r>
        <w:rPr>
          <w:rFonts w:hint="eastAsia"/>
          <w:b/>
          <w:sz w:val="36"/>
          <w:szCs w:val="36"/>
        </w:rPr>
        <w:t>小（一）型大坞水库人员转移安置图</w:t>
      </w:r>
    </w:p>
    <w:p>
      <w:pPr>
        <w:jc w:val="center"/>
        <w:sectPr>
          <w:endnotePr>
            <w:numFmt w:val="decimal"/>
          </w:endnotePr>
          <w:pgSz w:w="11906" w:h="16838"/>
          <w:pgMar w:top="1440" w:right="1800" w:bottom="1440" w:left="1800" w:header="720" w:footer="720" w:gutter="0"/>
          <w:pgNumType w:start="56"/>
          <w:cols w:space="720" w:num="1"/>
        </w:sectPr>
      </w:pPr>
    </w:p>
    <w:tbl>
      <w:tblPr>
        <w:tblStyle w:val="5"/>
        <w:tblW w:w="5000" w:type="pct"/>
        <w:jc w:val="center"/>
        <w:tblLayout w:type="autofit"/>
        <w:tblCellMar>
          <w:top w:w="0" w:type="dxa"/>
          <w:left w:w="10" w:type="dxa"/>
          <w:bottom w:w="0" w:type="dxa"/>
          <w:right w:w="10" w:type="dxa"/>
        </w:tblCellMar>
      </w:tblPr>
      <w:tblGrid>
        <w:gridCol w:w="843"/>
        <w:gridCol w:w="1027"/>
        <w:gridCol w:w="331"/>
        <w:gridCol w:w="306"/>
        <w:gridCol w:w="265"/>
        <w:gridCol w:w="684"/>
        <w:gridCol w:w="690"/>
        <w:gridCol w:w="940"/>
        <w:gridCol w:w="1215"/>
        <w:gridCol w:w="615"/>
        <w:gridCol w:w="650"/>
        <w:gridCol w:w="650"/>
        <w:gridCol w:w="737"/>
        <w:gridCol w:w="899"/>
        <w:gridCol w:w="1196"/>
        <w:gridCol w:w="1455"/>
        <w:gridCol w:w="287"/>
        <w:gridCol w:w="297"/>
        <w:gridCol w:w="312"/>
        <w:gridCol w:w="331"/>
        <w:gridCol w:w="340"/>
        <w:gridCol w:w="406"/>
        <w:gridCol w:w="1138"/>
      </w:tblGrid>
      <w:tr>
        <w:tblPrEx>
          <w:tblCellMar>
            <w:top w:w="0" w:type="dxa"/>
            <w:left w:w="10" w:type="dxa"/>
            <w:bottom w:w="0" w:type="dxa"/>
            <w:right w:w="10" w:type="dxa"/>
          </w:tblCellMar>
        </w:tblPrEx>
        <w:trPr>
          <w:trHeight w:val="465" w:hRule="atLeast"/>
          <w:jc w:val="center"/>
        </w:trPr>
        <w:tc>
          <w:tcPr>
            <w:tcW w:w="5000" w:type="pct"/>
            <w:gridSpan w:val="23"/>
            <w:tcBorders>
              <w:top w:val="nil"/>
              <w:left w:val="nil"/>
              <w:bottom w:val="nil"/>
              <w:right w:val="nil"/>
            </w:tcBorders>
            <w:tcMar>
              <w:top w:w="0" w:type="dxa"/>
              <w:left w:w="108" w:type="dxa"/>
              <w:bottom w:w="0" w:type="dxa"/>
              <w:right w:w="108" w:type="dxa"/>
            </w:tcMar>
            <w:vAlign w:val="center"/>
          </w:tcPr>
          <w:p>
            <w:pPr>
              <w:spacing w:line="500" w:lineRule="exact"/>
              <w:jc w:val="center"/>
              <w:rPr>
                <w:rFonts w:hint="eastAsia" w:ascii="仿宋" w:hAnsi="仿宋" w:eastAsia="仿宋" w:cs="仿宋"/>
                <w:sz w:val="36"/>
                <w:szCs w:val="36"/>
              </w:rPr>
            </w:pPr>
            <w:r>
              <w:rPr>
                <w:rFonts w:hint="eastAsia" w:ascii="仿宋" w:hAnsi="仿宋" w:eastAsia="仿宋" w:cs="仿宋"/>
                <w:sz w:val="36"/>
                <w:szCs w:val="36"/>
                <w:u w:val="single"/>
              </w:rPr>
              <w:t>2024</w:t>
            </w:r>
            <w:r>
              <w:rPr>
                <w:rFonts w:hint="eastAsia" w:ascii="仿宋" w:hAnsi="仿宋" w:eastAsia="仿宋" w:cs="仿宋"/>
                <w:sz w:val="36"/>
                <w:szCs w:val="36"/>
              </w:rPr>
              <w:t>年</w:t>
            </w:r>
            <w:r>
              <w:rPr>
                <w:rFonts w:hint="eastAsia" w:ascii="仿宋" w:hAnsi="仿宋" w:eastAsia="仿宋" w:cs="仿宋"/>
                <w:sz w:val="36"/>
                <w:szCs w:val="36"/>
                <w:u w:val="single"/>
              </w:rPr>
              <w:t>大坞</w:t>
            </w:r>
            <w:r>
              <w:rPr>
                <w:rFonts w:hint="eastAsia" w:ascii="仿宋" w:hAnsi="仿宋" w:eastAsia="仿宋" w:cs="仿宋"/>
                <w:sz w:val="36"/>
                <w:szCs w:val="36"/>
              </w:rPr>
              <w:t>水库防洪抢险应急预案简表</w:t>
            </w:r>
          </w:p>
        </w:tc>
      </w:tr>
      <w:tr>
        <w:tblPrEx>
          <w:tblCellMar>
            <w:top w:w="0" w:type="dxa"/>
            <w:left w:w="10" w:type="dxa"/>
            <w:bottom w:w="0" w:type="dxa"/>
            <w:right w:w="10" w:type="dxa"/>
          </w:tblCellMar>
        </w:tblPrEx>
        <w:trPr>
          <w:trHeight w:val="462" w:hRule="atLeast"/>
          <w:jc w:val="center"/>
        </w:trPr>
        <w:tc>
          <w:tcPr>
            <w:tcW w:w="5000" w:type="pct"/>
            <w:gridSpan w:val="23"/>
            <w:tcBorders>
              <w:top w:val="nil"/>
              <w:left w:val="nil"/>
              <w:bottom w:val="nil"/>
              <w:right w:val="nil"/>
            </w:tcBorders>
            <w:tcMar>
              <w:top w:w="0" w:type="dxa"/>
              <w:left w:w="108" w:type="dxa"/>
              <w:bottom w:w="0" w:type="dxa"/>
              <w:right w:w="108" w:type="dxa"/>
            </w:tcMar>
            <w:vAlign w:val="center"/>
          </w:tcPr>
          <w:p>
            <w:pPr>
              <w:spacing w:line="500" w:lineRule="exact"/>
              <w:jc w:val="center"/>
              <w:rPr>
                <w:rFonts w:hint="eastAsia" w:ascii="仿宋" w:hAnsi="仿宋" w:eastAsia="仿宋" w:cs="仿宋"/>
                <w:b/>
                <w:bCs/>
                <w:sz w:val="21"/>
                <w:szCs w:val="21"/>
              </w:rPr>
            </w:pPr>
            <w:r>
              <w:rPr>
                <w:rFonts w:hint="eastAsia" w:ascii="仿宋" w:hAnsi="仿宋" w:eastAsia="仿宋" w:cs="仿宋"/>
                <w:b/>
                <w:bCs/>
                <w:sz w:val="21"/>
                <w:szCs w:val="21"/>
              </w:rPr>
              <w:t>所在县（市、区）：浮梁县      位置：湘湖镇洞口村          所在流域及水系：饶河昌江支流南河        高程系统：  黄海高程</w:t>
            </w:r>
          </w:p>
        </w:tc>
      </w:tr>
      <w:tr>
        <w:tblPrEx>
          <w:tblCellMar>
            <w:top w:w="0" w:type="dxa"/>
            <w:left w:w="10" w:type="dxa"/>
            <w:bottom w:w="0" w:type="dxa"/>
            <w:right w:w="10" w:type="dxa"/>
          </w:tblCellMar>
        </w:tblPrEx>
        <w:trPr>
          <w:trHeight w:val="665" w:hRule="atLeast"/>
          <w:jc w:val="center"/>
        </w:trPr>
        <w:tc>
          <w:tcPr>
            <w:tcW w:w="270" w:type="pct"/>
            <w:vMerge w:val="restar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工程特性</w:t>
            </w:r>
          </w:p>
        </w:tc>
        <w:tc>
          <w:tcPr>
            <w:tcW w:w="329"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规模</w:t>
            </w:r>
          </w:p>
        </w:tc>
        <w:tc>
          <w:tcPr>
            <w:tcW w:w="289" w:type="pct"/>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主坝类型</w:t>
            </w:r>
          </w:p>
        </w:tc>
        <w:tc>
          <w:tcPr>
            <w:tcW w:w="740" w:type="pct"/>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管理机构</w:t>
            </w:r>
          </w:p>
        </w:tc>
        <w:tc>
          <w:tcPr>
            <w:tcW w:w="389"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集雨面积（km</w:t>
            </w:r>
            <w:r>
              <w:rPr>
                <w:rFonts w:hint="eastAsia" w:ascii="仿宋" w:hAnsi="仿宋" w:eastAsia="仿宋" w:cs="仿宋"/>
                <w:sz w:val="21"/>
                <w:szCs w:val="21"/>
                <w:vertAlign w:val="superscript"/>
              </w:rPr>
              <w:t>2</w:t>
            </w:r>
            <w:r>
              <w:rPr>
                <w:rFonts w:hint="eastAsia" w:ascii="仿宋" w:hAnsi="仿宋" w:eastAsia="仿宋" w:cs="仿宋"/>
                <w:sz w:val="21"/>
                <w:szCs w:val="21"/>
              </w:rPr>
              <w:t>）</w:t>
            </w:r>
          </w:p>
        </w:tc>
        <w:tc>
          <w:tcPr>
            <w:tcW w:w="612" w:type="pct"/>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总库容（万m</w:t>
            </w:r>
            <w:r>
              <w:rPr>
                <w:rFonts w:hint="eastAsia" w:ascii="仿宋" w:hAnsi="仿宋" w:eastAsia="仿宋" w:cs="仿宋"/>
                <w:sz w:val="21"/>
                <w:szCs w:val="21"/>
                <w:vertAlign w:val="superscript"/>
              </w:rPr>
              <w:t>3</w:t>
            </w:r>
            <w:r>
              <w:rPr>
                <w:rFonts w:hint="eastAsia" w:ascii="仿宋" w:hAnsi="仿宋" w:eastAsia="仿宋" w:cs="仿宋"/>
                <w:sz w:val="21"/>
                <w:szCs w:val="21"/>
              </w:rPr>
              <w:t>）</w:t>
            </w:r>
          </w:p>
        </w:tc>
        <w:tc>
          <w:tcPr>
            <w:tcW w:w="524" w:type="pct"/>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汛限水位（主/后）</w:t>
            </w:r>
          </w:p>
        </w:tc>
        <w:tc>
          <w:tcPr>
            <w:tcW w:w="382"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正常蓄水位</w:t>
            </w:r>
          </w:p>
        </w:tc>
        <w:tc>
          <w:tcPr>
            <w:tcW w:w="464"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设计洪水标准</w:t>
            </w:r>
          </w:p>
        </w:tc>
        <w:tc>
          <w:tcPr>
            <w:tcW w:w="287" w:type="pct"/>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设计洪水位</w:t>
            </w:r>
          </w:p>
        </w:tc>
        <w:tc>
          <w:tcPr>
            <w:tcW w:w="344" w:type="pct"/>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校核洪水标准</w:t>
            </w:r>
          </w:p>
        </w:tc>
        <w:tc>
          <w:tcPr>
            <w:tcW w:w="363"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校核洪水位</w:t>
            </w:r>
          </w:p>
        </w:tc>
      </w:tr>
      <w:tr>
        <w:tblPrEx>
          <w:tblCellMar>
            <w:top w:w="0" w:type="dxa"/>
            <w:left w:w="10" w:type="dxa"/>
            <w:bottom w:w="0" w:type="dxa"/>
            <w:right w:w="10" w:type="dxa"/>
          </w:tblCellMar>
        </w:tblPrEx>
        <w:trPr>
          <w:trHeight w:val="714" w:hRule="atLeast"/>
          <w:jc w:val="center"/>
        </w:trPr>
        <w:tc>
          <w:tcPr>
            <w:tcW w:w="270" w:type="pct"/>
            <w:vMerge w:val="continue"/>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jc w:val="center"/>
              <w:rPr>
                <w:rFonts w:hint="eastAsia" w:ascii="仿宋" w:hAnsi="仿宋" w:eastAsia="仿宋" w:cs="仿宋"/>
                <w:sz w:val="21"/>
                <w:szCs w:val="21"/>
              </w:rPr>
            </w:pPr>
          </w:p>
        </w:tc>
        <w:tc>
          <w:tcPr>
            <w:tcW w:w="329" w:type="pct"/>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小（一）型</w:t>
            </w:r>
          </w:p>
        </w:tc>
        <w:tc>
          <w:tcPr>
            <w:tcW w:w="289" w:type="pct"/>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斜墙土坝</w:t>
            </w:r>
          </w:p>
        </w:tc>
        <w:tc>
          <w:tcPr>
            <w:tcW w:w="740" w:type="pct"/>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湘湖镇人民政府</w:t>
            </w:r>
          </w:p>
        </w:tc>
        <w:tc>
          <w:tcPr>
            <w:tcW w:w="389" w:type="pct"/>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1.81</w:t>
            </w:r>
          </w:p>
        </w:tc>
        <w:tc>
          <w:tcPr>
            <w:tcW w:w="612" w:type="pct"/>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128</w:t>
            </w:r>
          </w:p>
        </w:tc>
        <w:tc>
          <w:tcPr>
            <w:tcW w:w="524"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63.9</w:t>
            </w:r>
            <w:bookmarkStart w:id="0" w:name="_GoBack"/>
            <w:bookmarkEnd w:id="0"/>
          </w:p>
        </w:tc>
        <w:tc>
          <w:tcPr>
            <w:tcW w:w="382" w:type="pct"/>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63.9</w:t>
            </w:r>
          </w:p>
        </w:tc>
        <w:tc>
          <w:tcPr>
            <w:tcW w:w="464" w:type="pct"/>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3.3%</w:t>
            </w:r>
          </w:p>
        </w:tc>
        <w:tc>
          <w:tcPr>
            <w:tcW w:w="287" w:type="pct"/>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65.09</w:t>
            </w:r>
          </w:p>
        </w:tc>
        <w:tc>
          <w:tcPr>
            <w:tcW w:w="344" w:type="pct"/>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0.33%</w:t>
            </w:r>
          </w:p>
        </w:tc>
        <w:tc>
          <w:tcPr>
            <w:tcW w:w="363" w:type="pct"/>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65.57</w:t>
            </w:r>
          </w:p>
        </w:tc>
      </w:tr>
      <w:tr>
        <w:tblPrEx>
          <w:tblCellMar>
            <w:top w:w="0" w:type="dxa"/>
            <w:left w:w="10" w:type="dxa"/>
            <w:bottom w:w="0" w:type="dxa"/>
            <w:right w:w="10" w:type="dxa"/>
          </w:tblCellMar>
        </w:tblPrEx>
        <w:trPr>
          <w:trHeight w:val="443" w:hRule="atLeast"/>
          <w:jc w:val="center"/>
        </w:trPr>
        <w:tc>
          <w:tcPr>
            <w:tcW w:w="270" w:type="pct"/>
            <w:vMerge w:val="restart"/>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防汛责任人</w:t>
            </w:r>
          </w:p>
        </w:tc>
        <w:tc>
          <w:tcPr>
            <w:tcW w:w="1058" w:type="pct"/>
            <w:gridSpan w:val="6"/>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行政责任人</w:t>
            </w:r>
          </w:p>
        </w:tc>
        <w:tc>
          <w:tcPr>
            <w:tcW w:w="1303" w:type="pct"/>
            <w:gridSpan w:val="5"/>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直接责任人</w:t>
            </w:r>
          </w:p>
        </w:tc>
        <w:tc>
          <w:tcPr>
            <w:tcW w:w="1372" w:type="pct"/>
            <w:gridSpan w:val="4"/>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技术责任人</w:t>
            </w:r>
          </w:p>
        </w:tc>
        <w:tc>
          <w:tcPr>
            <w:tcW w:w="995" w:type="pct"/>
            <w:gridSpan w:val="7"/>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巡查责任人</w:t>
            </w:r>
          </w:p>
        </w:tc>
      </w:tr>
      <w:tr>
        <w:tblPrEx>
          <w:tblCellMar>
            <w:top w:w="0" w:type="dxa"/>
            <w:left w:w="10" w:type="dxa"/>
            <w:bottom w:w="0" w:type="dxa"/>
            <w:right w:w="10" w:type="dxa"/>
          </w:tblCellMar>
        </w:tblPrEx>
        <w:trPr>
          <w:trHeight w:val="616" w:hRule="atLeast"/>
          <w:jc w:val="center"/>
        </w:trPr>
        <w:tc>
          <w:tcPr>
            <w:tcW w:w="270" w:type="pct"/>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jc w:val="center"/>
              <w:rPr>
                <w:rFonts w:hint="eastAsia" w:ascii="仿宋" w:hAnsi="仿宋" w:eastAsia="仿宋" w:cs="仿宋"/>
                <w:sz w:val="21"/>
                <w:szCs w:val="21"/>
              </w:rPr>
            </w:pPr>
          </w:p>
        </w:tc>
        <w:tc>
          <w:tcPr>
            <w:tcW w:w="329" w:type="pct"/>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289" w:type="pct"/>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单位</w:t>
            </w:r>
          </w:p>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及职务</w:t>
            </w:r>
          </w:p>
        </w:tc>
        <w:tc>
          <w:tcPr>
            <w:tcW w:w="439"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301" w:type="pct"/>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389" w:type="pct"/>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单位</w:t>
            </w:r>
          </w:p>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及职务</w:t>
            </w:r>
          </w:p>
        </w:tc>
        <w:tc>
          <w:tcPr>
            <w:tcW w:w="612" w:type="pct"/>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524"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382" w:type="pct"/>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单位及职务</w:t>
            </w:r>
          </w:p>
        </w:tc>
        <w:tc>
          <w:tcPr>
            <w:tcW w:w="464" w:type="pct"/>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187"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314" w:type="pct"/>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单位</w:t>
            </w:r>
          </w:p>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及职务</w:t>
            </w:r>
          </w:p>
        </w:tc>
        <w:tc>
          <w:tcPr>
            <w:tcW w:w="494"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r>
      <w:tr>
        <w:tblPrEx>
          <w:tblCellMar>
            <w:top w:w="0" w:type="dxa"/>
            <w:left w:w="10" w:type="dxa"/>
            <w:bottom w:w="0" w:type="dxa"/>
            <w:right w:w="10" w:type="dxa"/>
          </w:tblCellMar>
        </w:tblPrEx>
        <w:trPr>
          <w:trHeight w:val="1228" w:hRule="atLeast"/>
          <w:jc w:val="center"/>
        </w:trPr>
        <w:tc>
          <w:tcPr>
            <w:tcW w:w="270" w:type="pct"/>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jc w:val="center"/>
              <w:rPr>
                <w:rFonts w:hint="eastAsia" w:ascii="仿宋" w:hAnsi="仿宋" w:eastAsia="仿宋" w:cs="仿宋"/>
                <w:sz w:val="21"/>
                <w:szCs w:val="21"/>
              </w:rPr>
            </w:pPr>
          </w:p>
        </w:tc>
        <w:tc>
          <w:tcPr>
            <w:tcW w:w="329"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jc w:val="center"/>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王天才</w:t>
            </w:r>
          </w:p>
        </w:tc>
        <w:tc>
          <w:tcPr>
            <w:tcW w:w="289" w:type="pct"/>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jc w:val="center"/>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县委常委组织部长</w:t>
            </w:r>
          </w:p>
        </w:tc>
        <w:tc>
          <w:tcPr>
            <w:tcW w:w="439"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jc w:val="center"/>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13907985991</w:t>
            </w:r>
          </w:p>
        </w:tc>
        <w:tc>
          <w:tcPr>
            <w:tcW w:w="301" w:type="pct"/>
            <w:tcBorders>
              <w:top w:val="nil"/>
              <w:left w:val="nil"/>
              <w:bottom w:val="single" w:color="000000" w:sz="4" w:space="0"/>
              <w:right w:val="single" w:color="000000" w:sz="4" w:space="0"/>
            </w:tcBorders>
            <w:tcMar>
              <w:top w:w="0" w:type="dxa"/>
              <w:left w:w="108" w:type="dxa"/>
              <w:bottom w:w="0" w:type="dxa"/>
              <w:right w:w="108" w:type="dxa"/>
            </w:tcMar>
            <w:vAlign w:val="center"/>
          </w:tcPr>
          <w:p>
            <w:pPr>
              <w:jc w:val="center"/>
              <w:rPr>
                <w:rFonts w:hint="eastAsia" w:ascii="仿宋" w:hAnsi="仿宋" w:eastAsia="仿宋" w:cs="仿宋"/>
                <w:bCs/>
                <w:sz w:val="21"/>
                <w:szCs w:val="21"/>
              </w:rPr>
            </w:pPr>
            <w:r>
              <w:rPr>
                <w:rFonts w:hint="eastAsia" w:ascii="仿宋" w:hAnsi="仿宋" w:eastAsia="仿宋" w:cs="仿宋"/>
                <w:bCs/>
                <w:sz w:val="21"/>
                <w:szCs w:val="21"/>
              </w:rPr>
              <w:t>翟育勇</w:t>
            </w:r>
          </w:p>
        </w:tc>
        <w:tc>
          <w:tcPr>
            <w:tcW w:w="389" w:type="pct"/>
            <w:tcBorders>
              <w:top w:val="nil"/>
              <w:left w:val="nil"/>
              <w:bottom w:val="single" w:color="000000" w:sz="4" w:space="0"/>
              <w:right w:val="single" w:color="000000" w:sz="4" w:space="0"/>
            </w:tcBorders>
            <w:tcMar>
              <w:top w:w="0" w:type="dxa"/>
              <w:left w:w="108" w:type="dxa"/>
              <w:bottom w:w="0" w:type="dxa"/>
              <w:right w:w="108" w:type="dxa"/>
            </w:tcMar>
            <w:vAlign w:val="center"/>
          </w:tcPr>
          <w:p>
            <w:pPr>
              <w:jc w:val="center"/>
              <w:rPr>
                <w:rFonts w:hint="eastAsia" w:ascii="仿宋" w:hAnsi="仿宋" w:eastAsia="仿宋" w:cs="仿宋"/>
                <w:bCs/>
                <w:sz w:val="21"/>
                <w:szCs w:val="21"/>
              </w:rPr>
            </w:pPr>
            <w:r>
              <w:rPr>
                <w:rFonts w:hint="eastAsia" w:ascii="仿宋" w:hAnsi="仿宋" w:eastAsia="仿宋" w:cs="仿宋"/>
                <w:bCs/>
                <w:sz w:val="21"/>
                <w:szCs w:val="21"/>
              </w:rPr>
              <w:t>副镇长</w:t>
            </w:r>
          </w:p>
        </w:tc>
        <w:tc>
          <w:tcPr>
            <w:tcW w:w="612" w:type="pct"/>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ind w:right="480"/>
              <w:jc w:val="center"/>
              <w:rPr>
                <w:rFonts w:hint="eastAsia" w:ascii="仿宋" w:hAnsi="仿宋" w:eastAsia="仿宋" w:cs="仿宋"/>
                <w:sz w:val="21"/>
                <w:szCs w:val="21"/>
              </w:rPr>
            </w:pPr>
            <w:r>
              <w:rPr>
                <w:rFonts w:hint="eastAsia" w:ascii="仿宋" w:hAnsi="仿宋" w:eastAsia="仿宋" w:cs="仿宋"/>
                <w:bCs/>
                <w:sz w:val="21"/>
                <w:szCs w:val="21"/>
              </w:rPr>
              <w:t>13507985038</w:t>
            </w:r>
          </w:p>
        </w:tc>
        <w:tc>
          <w:tcPr>
            <w:tcW w:w="524"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jc w:val="center"/>
              <w:rPr>
                <w:rFonts w:hint="eastAsia" w:ascii="仿宋" w:hAnsi="仿宋" w:eastAsia="仿宋" w:cs="仿宋"/>
                <w:bCs/>
                <w:sz w:val="21"/>
                <w:szCs w:val="21"/>
              </w:rPr>
            </w:pPr>
            <w:r>
              <w:rPr>
                <w:rFonts w:hint="eastAsia" w:ascii="仿宋" w:hAnsi="仿宋" w:eastAsia="仿宋" w:cs="仿宋"/>
                <w:bCs/>
                <w:sz w:val="21"/>
                <w:szCs w:val="21"/>
              </w:rPr>
              <w:t>彭长寿</w:t>
            </w:r>
          </w:p>
        </w:tc>
        <w:tc>
          <w:tcPr>
            <w:tcW w:w="382" w:type="pct"/>
            <w:tcBorders>
              <w:top w:val="nil"/>
              <w:left w:val="nil"/>
              <w:bottom w:val="single" w:color="000000" w:sz="4" w:space="0"/>
              <w:right w:val="single" w:color="000000" w:sz="4" w:space="0"/>
            </w:tcBorders>
            <w:tcMar>
              <w:top w:w="0" w:type="dxa"/>
              <w:left w:w="108" w:type="dxa"/>
              <w:bottom w:w="0" w:type="dxa"/>
              <w:right w:w="108" w:type="dxa"/>
            </w:tcMar>
            <w:vAlign w:val="center"/>
          </w:tcPr>
          <w:p>
            <w:pPr>
              <w:jc w:val="center"/>
              <w:rPr>
                <w:rFonts w:hint="eastAsia" w:ascii="仿宋" w:hAnsi="仿宋" w:eastAsia="仿宋" w:cs="仿宋"/>
                <w:sz w:val="21"/>
                <w:szCs w:val="21"/>
              </w:rPr>
            </w:pPr>
            <w:r>
              <w:rPr>
                <w:rFonts w:hint="eastAsia" w:ascii="仿宋" w:hAnsi="仿宋" w:eastAsia="仿宋" w:cs="仿宋"/>
                <w:bCs/>
                <w:sz w:val="21"/>
                <w:szCs w:val="21"/>
              </w:rPr>
              <w:t>水利负责人</w:t>
            </w:r>
          </w:p>
        </w:tc>
        <w:tc>
          <w:tcPr>
            <w:tcW w:w="464" w:type="pct"/>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1"/>
                <w:szCs w:val="21"/>
              </w:rPr>
            </w:pPr>
            <w:r>
              <w:rPr>
                <w:rFonts w:hint="eastAsia" w:ascii="仿宋" w:hAnsi="仿宋" w:eastAsia="仿宋" w:cs="仿宋"/>
                <w:bCs/>
                <w:sz w:val="21"/>
                <w:szCs w:val="21"/>
              </w:rPr>
              <w:t>13707987619</w:t>
            </w:r>
          </w:p>
        </w:tc>
        <w:tc>
          <w:tcPr>
            <w:tcW w:w="187"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李前进</w:t>
            </w:r>
          </w:p>
          <w:p>
            <w:pPr>
              <w:spacing w:line="320" w:lineRule="exact"/>
              <w:jc w:val="center"/>
              <w:rPr>
                <w:rFonts w:hint="eastAsia" w:ascii="仿宋" w:hAnsi="仿宋" w:eastAsia="仿宋" w:cs="仿宋"/>
                <w:sz w:val="21"/>
                <w:szCs w:val="21"/>
              </w:rPr>
            </w:pPr>
            <w:r>
              <w:rPr>
                <w:rFonts w:hint="eastAsia" w:ascii="仿宋" w:hAnsi="仿宋" w:eastAsia="仿宋" w:cs="仿宋"/>
                <w:color w:val="000000"/>
                <w:kern w:val="0"/>
                <w:sz w:val="21"/>
                <w:szCs w:val="21"/>
              </w:rPr>
              <w:t>何金姣</w:t>
            </w:r>
          </w:p>
        </w:tc>
        <w:tc>
          <w:tcPr>
            <w:tcW w:w="314" w:type="pct"/>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水库安全管理员</w:t>
            </w:r>
          </w:p>
        </w:tc>
        <w:tc>
          <w:tcPr>
            <w:tcW w:w="494"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13407983755</w:t>
            </w:r>
          </w:p>
          <w:p>
            <w:pPr>
              <w:spacing w:line="320" w:lineRule="exact"/>
              <w:jc w:val="center"/>
              <w:rPr>
                <w:rFonts w:hint="eastAsia" w:ascii="仿宋" w:hAnsi="仿宋" w:eastAsia="仿宋" w:cs="仿宋"/>
                <w:sz w:val="21"/>
                <w:szCs w:val="21"/>
              </w:rPr>
            </w:pPr>
            <w:r>
              <w:rPr>
                <w:rFonts w:hint="eastAsia" w:ascii="仿宋" w:hAnsi="仿宋" w:eastAsia="仿宋" w:cs="仿宋"/>
                <w:color w:val="000000"/>
                <w:kern w:val="0"/>
                <w:sz w:val="21"/>
                <w:szCs w:val="21"/>
              </w:rPr>
              <w:t>13767812854</w:t>
            </w:r>
          </w:p>
        </w:tc>
      </w:tr>
      <w:tr>
        <w:tblPrEx>
          <w:tblCellMar>
            <w:top w:w="0" w:type="dxa"/>
            <w:left w:w="10" w:type="dxa"/>
            <w:bottom w:w="0" w:type="dxa"/>
            <w:right w:w="10" w:type="dxa"/>
          </w:tblCellMar>
        </w:tblPrEx>
        <w:trPr>
          <w:trHeight w:val="470" w:hRule="atLeast"/>
          <w:jc w:val="center"/>
        </w:trPr>
        <w:tc>
          <w:tcPr>
            <w:tcW w:w="270" w:type="pct"/>
            <w:vMerge w:val="restart"/>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人员转移与安置</w:t>
            </w:r>
          </w:p>
        </w:tc>
        <w:tc>
          <w:tcPr>
            <w:tcW w:w="4729" w:type="pct"/>
            <w:gridSpan w:val="2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转移安置主要负责人</w:t>
            </w:r>
          </w:p>
        </w:tc>
      </w:tr>
      <w:tr>
        <w:tblPrEx>
          <w:tblCellMar>
            <w:top w:w="0" w:type="dxa"/>
            <w:left w:w="10" w:type="dxa"/>
            <w:bottom w:w="0" w:type="dxa"/>
            <w:right w:w="10" w:type="dxa"/>
          </w:tblCellMar>
        </w:tblPrEx>
        <w:trPr>
          <w:trHeight w:val="270" w:hRule="atLeast"/>
          <w:jc w:val="center"/>
        </w:trPr>
        <w:tc>
          <w:tcPr>
            <w:tcW w:w="270" w:type="pct"/>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jc w:val="center"/>
              <w:rPr>
                <w:rFonts w:hint="eastAsia" w:ascii="仿宋" w:hAnsi="仿宋" w:eastAsia="仿宋" w:cs="仿宋"/>
                <w:sz w:val="21"/>
                <w:szCs w:val="21"/>
              </w:rPr>
            </w:pPr>
          </w:p>
        </w:tc>
        <w:tc>
          <w:tcPr>
            <w:tcW w:w="1359" w:type="pct"/>
            <w:gridSpan w:val="7"/>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县（市）</w:t>
            </w:r>
          </w:p>
        </w:tc>
        <w:tc>
          <w:tcPr>
            <w:tcW w:w="1909" w:type="pct"/>
            <w:gridSpan w:val="7"/>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乡（镇）</w:t>
            </w:r>
          </w:p>
        </w:tc>
        <w:tc>
          <w:tcPr>
            <w:tcW w:w="1460" w:type="pct"/>
            <w:gridSpan w:val="8"/>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村委会</w:t>
            </w:r>
          </w:p>
        </w:tc>
      </w:tr>
      <w:tr>
        <w:tblPrEx>
          <w:tblCellMar>
            <w:top w:w="0" w:type="dxa"/>
            <w:left w:w="10" w:type="dxa"/>
            <w:bottom w:w="0" w:type="dxa"/>
            <w:right w:w="10" w:type="dxa"/>
          </w:tblCellMar>
        </w:tblPrEx>
        <w:trPr>
          <w:trHeight w:val="340" w:hRule="atLeast"/>
          <w:jc w:val="center"/>
        </w:trPr>
        <w:tc>
          <w:tcPr>
            <w:tcW w:w="270" w:type="pct"/>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jc w:val="center"/>
              <w:rPr>
                <w:rFonts w:hint="eastAsia" w:ascii="仿宋" w:hAnsi="仿宋" w:eastAsia="仿宋" w:cs="仿宋"/>
                <w:sz w:val="21"/>
                <w:szCs w:val="21"/>
              </w:rPr>
            </w:pPr>
          </w:p>
        </w:tc>
        <w:tc>
          <w:tcPr>
            <w:tcW w:w="435"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402" w:type="pct"/>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职务</w:t>
            </w:r>
          </w:p>
        </w:tc>
        <w:tc>
          <w:tcPr>
            <w:tcW w:w="520" w:type="pct"/>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794" w:type="pct"/>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443"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职务</w:t>
            </w:r>
          </w:p>
        </w:tc>
        <w:tc>
          <w:tcPr>
            <w:tcW w:w="671" w:type="pct"/>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558"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300" w:type="pct"/>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职务</w:t>
            </w:r>
          </w:p>
        </w:tc>
        <w:tc>
          <w:tcPr>
            <w:tcW w:w="601" w:type="pct"/>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r>
      <w:tr>
        <w:tblPrEx>
          <w:tblCellMar>
            <w:top w:w="0" w:type="dxa"/>
            <w:left w:w="10" w:type="dxa"/>
            <w:bottom w:w="0" w:type="dxa"/>
            <w:right w:w="10" w:type="dxa"/>
          </w:tblCellMar>
        </w:tblPrEx>
        <w:trPr>
          <w:trHeight w:val="463" w:hRule="atLeast"/>
          <w:jc w:val="center"/>
        </w:trPr>
        <w:tc>
          <w:tcPr>
            <w:tcW w:w="270" w:type="pct"/>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jc w:val="center"/>
              <w:rPr>
                <w:rFonts w:hint="eastAsia" w:ascii="仿宋" w:hAnsi="仿宋" w:eastAsia="仿宋" w:cs="仿宋"/>
                <w:sz w:val="21"/>
                <w:szCs w:val="21"/>
              </w:rPr>
            </w:pPr>
          </w:p>
        </w:tc>
        <w:tc>
          <w:tcPr>
            <w:tcW w:w="435"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jc w:val="center"/>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王天才</w:t>
            </w:r>
          </w:p>
        </w:tc>
        <w:tc>
          <w:tcPr>
            <w:tcW w:w="402" w:type="pct"/>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jc w:val="center"/>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县委常委组织部长</w:t>
            </w:r>
          </w:p>
        </w:tc>
        <w:tc>
          <w:tcPr>
            <w:tcW w:w="520"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jc w:val="center"/>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13907985991</w:t>
            </w:r>
          </w:p>
        </w:tc>
        <w:tc>
          <w:tcPr>
            <w:tcW w:w="794" w:type="pct"/>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jc w:val="center"/>
              <w:rPr>
                <w:rFonts w:hint="eastAsia" w:ascii="仿宋" w:hAnsi="仿宋" w:eastAsia="仿宋" w:cs="仿宋"/>
                <w:bCs/>
                <w:sz w:val="21"/>
                <w:szCs w:val="21"/>
              </w:rPr>
            </w:pPr>
            <w:r>
              <w:rPr>
                <w:rFonts w:hint="eastAsia" w:ascii="仿宋" w:hAnsi="仿宋" w:eastAsia="仿宋" w:cs="仿宋"/>
                <w:bCs/>
                <w:sz w:val="21"/>
                <w:szCs w:val="21"/>
              </w:rPr>
              <w:t>翟育勇</w:t>
            </w:r>
          </w:p>
        </w:tc>
        <w:tc>
          <w:tcPr>
            <w:tcW w:w="443"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jc w:val="center"/>
              <w:rPr>
                <w:rFonts w:hint="eastAsia" w:ascii="仿宋" w:hAnsi="仿宋" w:eastAsia="仿宋" w:cs="仿宋"/>
                <w:bCs/>
                <w:sz w:val="21"/>
                <w:szCs w:val="21"/>
              </w:rPr>
            </w:pPr>
            <w:r>
              <w:rPr>
                <w:rFonts w:hint="eastAsia" w:ascii="仿宋" w:hAnsi="仿宋" w:eastAsia="仿宋" w:cs="仿宋"/>
                <w:bCs/>
                <w:sz w:val="21"/>
                <w:szCs w:val="21"/>
              </w:rPr>
              <w:t>副镇长</w:t>
            </w:r>
          </w:p>
        </w:tc>
        <w:tc>
          <w:tcPr>
            <w:tcW w:w="671"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ind w:right="480"/>
              <w:jc w:val="center"/>
              <w:rPr>
                <w:rFonts w:hint="eastAsia" w:ascii="仿宋" w:hAnsi="仿宋" w:eastAsia="仿宋" w:cs="仿宋"/>
                <w:sz w:val="21"/>
                <w:szCs w:val="21"/>
              </w:rPr>
            </w:pPr>
            <w:r>
              <w:rPr>
                <w:rFonts w:hint="eastAsia" w:ascii="仿宋" w:hAnsi="仿宋" w:eastAsia="仿宋" w:cs="仿宋"/>
                <w:bCs/>
                <w:sz w:val="21"/>
                <w:szCs w:val="21"/>
              </w:rPr>
              <w:t>13507985038</w:t>
            </w:r>
          </w:p>
        </w:tc>
        <w:tc>
          <w:tcPr>
            <w:tcW w:w="558"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1"/>
                <w:szCs w:val="21"/>
              </w:rPr>
            </w:pPr>
            <w:r>
              <w:rPr>
                <w:rFonts w:hint="eastAsia" w:ascii="仿宋" w:hAnsi="仿宋" w:eastAsia="仿宋" w:cs="仿宋"/>
                <w:sz w:val="21"/>
                <w:szCs w:val="21"/>
              </w:rPr>
              <w:t>程小芳</w:t>
            </w:r>
          </w:p>
          <w:p>
            <w:pPr>
              <w:widowControl/>
              <w:spacing w:line="320" w:lineRule="exact"/>
              <w:jc w:val="center"/>
              <w:rPr>
                <w:rFonts w:hint="eastAsia" w:ascii="仿宋" w:hAnsi="仿宋" w:eastAsia="仿宋" w:cs="仿宋"/>
                <w:sz w:val="21"/>
                <w:szCs w:val="21"/>
              </w:rPr>
            </w:pPr>
            <w:r>
              <w:rPr>
                <w:rFonts w:hint="eastAsia" w:ascii="仿宋" w:hAnsi="仿宋" w:eastAsia="仿宋" w:cs="仿宋"/>
                <w:sz w:val="21"/>
                <w:szCs w:val="21"/>
              </w:rPr>
              <w:t>徐良</w:t>
            </w:r>
          </w:p>
        </w:tc>
        <w:tc>
          <w:tcPr>
            <w:tcW w:w="300" w:type="pct"/>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1"/>
                <w:szCs w:val="21"/>
              </w:rPr>
            </w:pPr>
            <w:r>
              <w:rPr>
                <w:rFonts w:hint="eastAsia" w:ascii="仿宋" w:hAnsi="仿宋" w:eastAsia="仿宋" w:cs="仿宋"/>
                <w:sz w:val="21"/>
                <w:szCs w:val="21"/>
              </w:rPr>
              <w:t>村主任</w:t>
            </w:r>
          </w:p>
        </w:tc>
        <w:tc>
          <w:tcPr>
            <w:tcW w:w="601" w:type="pct"/>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1"/>
                <w:szCs w:val="21"/>
              </w:rPr>
            </w:pPr>
            <w:r>
              <w:rPr>
                <w:rFonts w:hint="eastAsia" w:ascii="仿宋" w:hAnsi="仿宋" w:eastAsia="仿宋" w:cs="仿宋"/>
                <w:sz w:val="21"/>
                <w:szCs w:val="21"/>
              </w:rPr>
              <w:t>13576414299</w:t>
            </w:r>
          </w:p>
          <w:p>
            <w:pPr>
              <w:widowControl/>
              <w:spacing w:line="320" w:lineRule="exact"/>
              <w:jc w:val="center"/>
              <w:rPr>
                <w:rFonts w:hint="eastAsia" w:ascii="仿宋" w:hAnsi="仿宋" w:eastAsia="仿宋" w:cs="仿宋"/>
                <w:sz w:val="21"/>
                <w:szCs w:val="21"/>
              </w:rPr>
            </w:pPr>
            <w:r>
              <w:rPr>
                <w:rFonts w:hint="eastAsia" w:ascii="仿宋" w:hAnsi="仿宋" w:eastAsia="仿宋" w:cs="仿宋"/>
                <w:sz w:val="21"/>
                <w:szCs w:val="21"/>
              </w:rPr>
              <w:t>13907988638</w:t>
            </w:r>
          </w:p>
        </w:tc>
      </w:tr>
      <w:tr>
        <w:tblPrEx>
          <w:tblCellMar>
            <w:top w:w="0" w:type="dxa"/>
            <w:left w:w="10" w:type="dxa"/>
            <w:bottom w:w="0" w:type="dxa"/>
            <w:right w:w="10" w:type="dxa"/>
          </w:tblCellMar>
        </w:tblPrEx>
        <w:trPr>
          <w:trHeight w:val="616" w:hRule="atLeast"/>
          <w:jc w:val="center"/>
        </w:trPr>
        <w:tc>
          <w:tcPr>
            <w:tcW w:w="270" w:type="pct"/>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jc w:val="center"/>
              <w:rPr>
                <w:rFonts w:hint="eastAsia" w:ascii="仿宋" w:hAnsi="仿宋" w:eastAsia="仿宋" w:cs="仿宋"/>
                <w:sz w:val="21"/>
                <w:szCs w:val="21"/>
              </w:rPr>
            </w:pPr>
          </w:p>
        </w:tc>
        <w:tc>
          <w:tcPr>
            <w:tcW w:w="329" w:type="pct"/>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乡（镇）</w:t>
            </w:r>
          </w:p>
        </w:tc>
        <w:tc>
          <w:tcPr>
            <w:tcW w:w="204"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村委会</w:t>
            </w:r>
          </w:p>
        </w:tc>
        <w:tc>
          <w:tcPr>
            <w:tcW w:w="524" w:type="pct"/>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自然村</w:t>
            </w:r>
          </w:p>
        </w:tc>
        <w:tc>
          <w:tcPr>
            <w:tcW w:w="301" w:type="pct"/>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居住高程(m)</w:t>
            </w:r>
          </w:p>
        </w:tc>
        <w:tc>
          <w:tcPr>
            <w:tcW w:w="586"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转移户数(户)</w:t>
            </w:r>
          </w:p>
        </w:tc>
        <w:tc>
          <w:tcPr>
            <w:tcW w:w="415"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转移人口(人)</w:t>
            </w:r>
          </w:p>
        </w:tc>
        <w:tc>
          <w:tcPr>
            <w:tcW w:w="524"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转移安置地</w:t>
            </w:r>
          </w:p>
        </w:tc>
        <w:tc>
          <w:tcPr>
            <w:tcW w:w="382" w:type="pct"/>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转移距离(km)</w:t>
            </w:r>
          </w:p>
        </w:tc>
        <w:tc>
          <w:tcPr>
            <w:tcW w:w="859" w:type="pct"/>
            <w:gridSpan w:val="5"/>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转移路线</w:t>
            </w:r>
          </w:p>
        </w:tc>
        <w:tc>
          <w:tcPr>
            <w:tcW w:w="601" w:type="pct"/>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转移交通工具</w:t>
            </w:r>
          </w:p>
        </w:tc>
      </w:tr>
      <w:tr>
        <w:tblPrEx>
          <w:tblCellMar>
            <w:top w:w="0" w:type="dxa"/>
            <w:left w:w="10" w:type="dxa"/>
            <w:bottom w:w="0" w:type="dxa"/>
            <w:right w:w="10" w:type="dxa"/>
          </w:tblCellMar>
        </w:tblPrEx>
        <w:trPr>
          <w:trHeight w:val="324" w:hRule="atLeast"/>
          <w:jc w:val="center"/>
        </w:trPr>
        <w:tc>
          <w:tcPr>
            <w:tcW w:w="270" w:type="pct"/>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jc w:val="center"/>
              <w:rPr>
                <w:rFonts w:hint="eastAsia" w:ascii="仿宋" w:hAnsi="仿宋" w:eastAsia="仿宋" w:cs="仿宋"/>
                <w:sz w:val="21"/>
                <w:szCs w:val="21"/>
              </w:rPr>
            </w:pPr>
          </w:p>
        </w:tc>
        <w:tc>
          <w:tcPr>
            <w:tcW w:w="329" w:type="pct"/>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湘湖镇</w:t>
            </w:r>
          </w:p>
        </w:tc>
        <w:tc>
          <w:tcPr>
            <w:tcW w:w="204"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林场</w:t>
            </w:r>
          </w:p>
        </w:tc>
        <w:tc>
          <w:tcPr>
            <w:tcW w:w="524" w:type="pct"/>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瓦厂</w:t>
            </w:r>
          </w:p>
        </w:tc>
        <w:tc>
          <w:tcPr>
            <w:tcW w:w="301" w:type="pct"/>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53</w:t>
            </w:r>
          </w:p>
        </w:tc>
        <w:tc>
          <w:tcPr>
            <w:tcW w:w="586"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10</w:t>
            </w:r>
          </w:p>
        </w:tc>
        <w:tc>
          <w:tcPr>
            <w:tcW w:w="415"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35</w:t>
            </w:r>
          </w:p>
        </w:tc>
        <w:tc>
          <w:tcPr>
            <w:tcW w:w="524" w:type="pct"/>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村后高地</w:t>
            </w:r>
          </w:p>
        </w:tc>
        <w:tc>
          <w:tcPr>
            <w:tcW w:w="382" w:type="pct"/>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0.1</w:t>
            </w:r>
          </w:p>
        </w:tc>
        <w:tc>
          <w:tcPr>
            <w:tcW w:w="859" w:type="pct"/>
            <w:gridSpan w:val="5"/>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就近</w:t>
            </w:r>
          </w:p>
        </w:tc>
        <w:tc>
          <w:tcPr>
            <w:tcW w:w="601" w:type="pct"/>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徒步</w:t>
            </w:r>
          </w:p>
        </w:tc>
      </w:tr>
      <w:tr>
        <w:tblPrEx>
          <w:tblCellMar>
            <w:top w:w="0" w:type="dxa"/>
            <w:left w:w="10" w:type="dxa"/>
            <w:bottom w:w="0" w:type="dxa"/>
            <w:right w:w="10" w:type="dxa"/>
          </w:tblCellMar>
        </w:tblPrEx>
        <w:trPr>
          <w:trHeight w:val="308" w:hRule="atLeast"/>
          <w:jc w:val="center"/>
        </w:trPr>
        <w:tc>
          <w:tcPr>
            <w:tcW w:w="270" w:type="pct"/>
            <w:vMerge w:val="continue"/>
            <w:tcBorders>
              <w:top w:val="nil"/>
              <w:left w:val="single" w:color="000000" w:sz="4" w:space="0"/>
              <w:bottom w:val="nil"/>
              <w:right w:val="single" w:color="000000" w:sz="4" w:space="0"/>
            </w:tcBorders>
            <w:tcMar>
              <w:top w:w="0" w:type="dxa"/>
              <w:left w:w="108" w:type="dxa"/>
              <w:bottom w:w="0" w:type="dxa"/>
              <w:right w:w="108" w:type="dxa"/>
            </w:tcMar>
            <w:vAlign w:val="center"/>
          </w:tcPr>
          <w:p>
            <w:pPr>
              <w:jc w:val="center"/>
              <w:rPr>
                <w:rFonts w:hint="eastAsia" w:ascii="仿宋" w:hAnsi="仿宋" w:eastAsia="仿宋" w:cs="仿宋"/>
                <w:sz w:val="21"/>
                <w:szCs w:val="21"/>
              </w:rPr>
            </w:pPr>
          </w:p>
        </w:tc>
        <w:tc>
          <w:tcPr>
            <w:tcW w:w="329"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湘湖镇</w:t>
            </w:r>
          </w:p>
        </w:tc>
        <w:tc>
          <w:tcPr>
            <w:tcW w:w="204" w:type="pct"/>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洞口村</w:t>
            </w:r>
          </w:p>
        </w:tc>
        <w:tc>
          <w:tcPr>
            <w:tcW w:w="524" w:type="pct"/>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江村</w:t>
            </w:r>
          </w:p>
        </w:tc>
        <w:tc>
          <w:tcPr>
            <w:tcW w:w="301"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50</w:t>
            </w:r>
          </w:p>
        </w:tc>
        <w:tc>
          <w:tcPr>
            <w:tcW w:w="586" w:type="pct"/>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10</w:t>
            </w:r>
          </w:p>
        </w:tc>
        <w:tc>
          <w:tcPr>
            <w:tcW w:w="415" w:type="pct"/>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35</w:t>
            </w:r>
          </w:p>
        </w:tc>
        <w:tc>
          <w:tcPr>
            <w:tcW w:w="524" w:type="pct"/>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村后高地</w:t>
            </w:r>
          </w:p>
        </w:tc>
        <w:tc>
          <w:tcPr>
            <w:tcW w:w="382"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0.1</w:t>
            </w:r>
          </w:p>
        </w:tc>
        <w:tc>
          <w:tcPr>
            <w:tcW w:w="859" w:type="pct"/>
            <w:gridSpan w:val="5"/>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就近</w:t>
            </w:r>
          </w:p>
        </w:tc>
        <w:tc>
          <w:tcPr>
            <w:tcW w:w="601" w:type="pct"/>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徒步</w:t>
            </w:r>
          </w:p>
        </w:tc>
      </w:tr>
      <w:tr>
        <w:tblPrEx>
          <w:tblCellMar>
            <w:top w:w="0" w:type="dxa"/>
            <w:left w:w="10" w:type="dxa"/>
            <w:bottom w:w="0" w:type="dxa"/>
            <w:right w:w="10" w:type="dxa"/>
          </w:tblCellMar>
        </w:tblPrEx>
        <w:trPr>
          <w:trHeight w:val="308" w:hRule="atLeast"/>
          <w:jc w:val="center"/>
        </w:trPr>
        <w:tc>
          <w:tcPr>
            <w:tcW w:w="270" w:type="pct"/>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329"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湘湖镇</w:t>
            </w:r>
          </w:p>
        </w:tc>
        <w:tc>
          <w:tcPr>
            <w:tcW w:w="204" w:type="pct"/>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洞口村</w:t>
            </w:r>
          </w:p>
        </w:tc>
        <w:tc>
          <w:tcPr>
            <w:tcW w:w="524" w:type="pct"/>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新村</w:t>
            </w:r>
          </w:p>
        </w:tc>
        <w:tc>
          <w:tcPr>
            <w:tcW w:w="301"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48</w:t>
            </w:r>
          </w:p>
        </w:tc>
        <w:tc>
          <w:tcPr>
            <w:tcW w:w="586" w:type="pct"/>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30</w:t>
            </w:r>
          </w:p>
        </w:tc>
        <w:tc>
          <w:tcPr>
            <w:tcW w:w="415" w:type="pct"/>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80</w:t>
            </w:r>
          </w:p>
        </w:tc>
        <w:tc>
          <w:tcPr>
            <w:tcW w:w="524" w:type="pct"/>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村后高地</w:t>
            </w:r>
          </w:p>
        </w:tc>
        <w:tc>
          <w:tcPr>
            <w:tcW w:w="382" w:type="pct"/>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0.1</w:t>
            </w:r>
          </w:p>
        </w:tc>
        <w:tc>
          <w:tcPr>
            <w:tcW w:w="859" w:type="pct"/>
            <w:gridSpan w:val="5"/>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就近</w:t>
            </w:r>
          </w:p>
        </w:tc>
        <w:tc>
          <w:tcPr>
            <w:tcW w:w="601" w:type="pct"/>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徒步</w:t>
            </w:r>
          </w:p>
        </w:tc>
      </w:tr>
    </w:tbl>
    <w:p>
      <w:pPr>
        <w:spacing w:line="20" w:lineRule="exact"/>
        <w:jc w:val="left"/>
        <w:outlineLvl w:val="1"/>
      </w:pPr>
    </w:p>
    <w:p/>
    <w:sectPr>
      <w:endnotePr>
        <w:numFmt w:val="decimal"/>
      </w:endnotePr>
      <w:pgSz w:w="16838" w:h="11906" w:orient="landscape"/>
      <w:pgMar w:top="720" w:right="720" w:bottom="720" w:left="720" w:header="720" w:footer="720" w:gutter="0"/>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moder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bordersDoNotSurroundHeader w:val="1"/>
  <w:bordersDoNotSurroundFooter w:val="1"/>
  <w:documentProtection w:enforcement="0"/>
  <w:defaultTabStop w:val="420"/>
  <w:drawingGridHorizontalSpacing w:val="0"/>
  <w:drawingGridVerticalSpacing w:val="156"/>
  <w:characterSpacingControl w:val="doNotCompress"/>
  <w:footnotePr>
    <w:footnote w:id="0"/>
    <w:footnote w:id="1"/>
  </w:footnotePr>
  <w:endnotePr>
    <w:numFmt w:val="decimal"/>
    <w:endnote w:id="0"/>
    <w:endnote w:id="1"/>
  </w:endnotePr>
  <w:compat>
    <w:doNotExpandShiftReturn/>
    <w:useFELayout/>
    <w:compatSetting w:name="compatibilityMode" w:uri="http://schemas.microsoft.com/office/word" w:val="12"/>
  </w:compat>
  <w:docVars>
    <w:docVar w:name="commondata" w:val="eyJoZGlkIjoiODZlMzQ1MjVkNzNiNmJmMDk2Y2NhNDBiMWEyYzViMDUifQ=="/>
  </w:docVars>
  <w:rsids>
    <w:rsidRoot w:val="00330270"/>
    <w:rsid w:val="00001E05"/>
    <w:rsid w:val="00081135"/>
    <w:rsid w:val="00330270"/>
    <w:rsid w:val="004E7591"/>
    <w:rsid w:val="00522CD8"/>
    <w:rsid w:val="00781E19"/>
    <w:rsid w:val="00787E1B"/>
    <w:rsid w:val="008E0CC1"/>
    <w:rsid w:val="008E78B3"/>
    <w:rsid w:val="00A530E7"/>
    <w:rsid w:val="00A80711"/>
    <w:rsid w:val="00AC364E"/>
    <w:rsid w:val="00CA4959"/>
    <w:rsid w:val="00D77C40"/>
    <w:rsid w:val="00D94060"/>
    <w:rsid w:val="00DF754B"/>
    <w:rsid w:val="00EA6CB5"/>
    <w:rsid w:val="00FA0D5B"/>
    <w:rsid w:val="39C138C1"/>
    <w:rsid w:val="3A99125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仿宋_GB2312"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uiPriority="9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99" w:name="toc 1"/>
    <w:lsdException w:uiPriority="99" w:name="toc 2"/>
    <w:lsdException w:uiPriority="99" w:name="toc 3"/>
    <w:lsdException w:uiPriority="99" w:name="toc 4"/>
    <w:lsdException w:uiPriority="99" w:name="toc 5"/>
    <w:lsdException w:uiPriority="99" w:name="toc 6"/>
    <w:lsdException w:uiPriority="99" w:name="toc 7"/>
    <w:lsdException w:uiPriority="99" w:name="toc 8"/>
    <w:lsdException w:uiPriority="9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uiPriority="99"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uiPriority="99"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uiPriority="99"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uiPriority="99" w:name="Strong"/>
    <w:lsdException w:uiPriority="99"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iPriority="9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spacing w:line="360" w:lineRule="auto"/>
      <w:jc w:val="both"/>
    </w:pPr>
    <w:rPr>
      <w:rFonts w:ascii="Calibri" w:hAnsi="Calibri" w:eastAsia="仿宋_GB2312" w:cs="宋体"/>
      <w:kern w:val="1"/>
      <w:sz w:val="24"/>
      <w:szCs w:val="24"/>
      <w:lang w:val="en-US" w:eastAsia="zh-CN" w:bidi="ar-SA"/>
    </w:rPr>
  </w:style>
  <w:style w:type="character" w:default="1" w:styleId="6">
    <w:name w:val="Default Paragraph Font"/>
    <w:semiHidden/>
    <w:unhideWhenUsed/>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4"/>
    <w:autoRedefine/>
    <w:semiHidden/>
    <w:unhideWhenUsed/>
    <w:qFormat/>
    <w:uiPriority w:val="99"/>
    <w:pPr>
      <w:spacing w:line="240" w:lineRule="auto"/>
    </w:pPr>
    <w:rPr>
      <w:sz w:val="18"/>
      <w:szCs w:val="18"/>
    </w:rPr>
  </w:style>
  <w:style w:type="paragraph" w:styleId="3">
    <w:name w:val="footer"/>
    <w:basedOn w:val="1"/>
    <w:link w:val="13"/>
    <w:autoRedefine/>
    <w:semiHidden/>
    <w:unhideWhenUsed/>
    <w:qFormat/>
    <w:uiPriority w:val="99"/>
    <w:pPr>
      <w:tabs>
        <w:tab w:val="center" w:pos="4153"/>
        <w:tab w:val="right" w:pos="8306"/>
      </w:tabs>
      <w:snapToGrid w:val="0"/>
      <w:spacing w:line="240" w:lineRule="auto"/>
      <w:jc w:val="left"/>
    </w:pPr>
    <w:rPr>
      <w:sz w:val="18"/>
      <w:szCs w:val="18"/>
    </w:rPr>
  </w:style>
  <w:style w:type="paragraph" w:styleId="4">
    <w:name w:val="header"/>
    <w:basedOn w:val="1"/>
    <w:link w:val="12"/>
    <w:autoRedefine/>
    <w:semiHidden/>
    <w:unhideWhenUsed/>
    <w:qFormat/>
    <w:uiPriority w:val="99"/>
    <w:pPr>
      <w:pBdr>
        <w:bottom w:val="single" w:color="auto" w:sz="6" w:space="1"/>
      </w:pBdr>
      <w:tabs>
        <w:tab w:val="center" w:pos="4153"/>
        <w:tab w:val="right" w:pos="8306"/>
      </w:tabs>
      <w:snapToGrid w:val="0"/>
      <w:spacing w:line="240" w:lineRule="auto"/>
      <w:jc w:val="center"/>
    </w:pPr>
    <w:rPr>
      <w:sz w:val="18"/>
      <w:szCs w:val="18"/>
    </w:rPr>
  </w:style>
  <w:style w:type="paragraph" w:styleId="7">
    <w:name w:val="List Paragraph"/>
    <w:qFormat/>
    <w:uiPriority w:val="0"/>
    <w:pPr>
      <w:widowControl w:val="0"/>
      <w:spacing w:line="360" w:lineRule="auto"/>
      <w:ind w:firstLine="420"/>
      <w:jc w:val="both"/>
    </w:pPr>
    <w:rPr>
      <w:rFonts w:ascii="Calibri" w:hAnsi="Calibri" w:eastAsia="仿宋_GB2312" w:cs="宋体"/>
      <w:kern w:val="1"/>
      <w:sz w:val="24"/>
      <w:szCs w:val="24"/>
      <w:lang w:val="en-US" w:eastAsia="zh-CN" w:bidi="ar-SA"/>
    </w:rPr>
  </w:style>
  <w:style w:type="paragraph" w:customStyle="1" w:styleId="8">
    <w:name w:val="Header"/>
    <w:qFormat/>
    <w:uiPriority w:val="0"/>
    <w:pPr>
      <w:widowControl w:val="0"/>
      <w:pBdr>
        <w:top w:val="none" w:color="000000" w:sz="0" w:space="3"/>
        <w:left w:val="none" w:color="000000" w:sz="0" w:space="3"/>
        <w:bottom w:val="single" w:color="000000" w:sz="6" w:space="1"/>
        <w:right w:val="none" w:color="000000" w:sz="0" w:space="3"/>
        <w:between w:val="none" w:color="000000" w:sz="0" w:space="0"/>
      </w:pBdr>
      <w:tabs>
        <w:tab w:val="center" w:pos="4153"/>
        <w:tab w:val="right" w:pos="8306"/>
      </w:tabs>
      <w:spacing w:line="240" w:lineRule="auto"/>
      <w:jc w:val="center"/>
    </w:pPr>
    <w:rPr>
      <w:rFonts w:ascii="Calibri" w:hAnsi="Calibri" w:eastAsia="仿宋_GB2312" w:cs="宋体"/>
      <w:kern w:val="1"/>
      <w:sz w:val="18"/>
      <w:szCs w:val="18"/>
      <w:lang w:val="en-US" w:eastAsia="zh-CN" w:bidi="ar-SA"/>
    </w:rPr>
  </w:style>
  <w:style w:type="paragraph" w:customStyle="1" w:styleId="9">
    <w:name w:val="Footer"/>
    <w:qFormat/>
    <w:uiPriority w:val="0"/>
    <w:pPr>
      <w:widowControl w:val="0"/>
      <w:tabs>
        <w:tab w:val="center" w:pos="4153"/>
        <w:tab w:val="right" w:pos="8306"/>
      </w:tabs>
      <w:spacing w:line="240" w:lineRule="auto"/>
      <w:jc w:val="left"/>
    </w:pPr>
    <w:rPr>
      <w:rFonts w:ascii="Calibri" w:hAnsi="Calibri" w:eastAsia="仿宋_GB2312" w:cs="宋体"/>
      <w:kern w:val="1"/>
      <w:sz w:val="18"/>
      <w:szCs w:val="18"/>
      <w:lang w:val="en-US" w:eastAsia="zh-CN" w:bidi="ar-SA"/>
    </w:rPr>
  </w:style>
  <w:style w:type="character" w:customStyle="1" w:styleId="10">
    <w:name w:val="页眉 Char"/>
    <w:uiPriority w:val="0"/>
    <w:rPr>
      <w:rFonts w:ascii="Calibri" w:hAnsi="Calibri" w:eastAsia="仿宋_GB2312" w:cs="宋体"/>
      <w:sz w:val="18"/>
      <w:szCs w:val="18"/>
    </w:rPr>
  </w:style>
  <w:style w:type="character" w:customStyle="1" w:styleId="11">
    <w:name w:val="页脚 Char"/>
    <w:autoRedefine/>
    <w:qFormat/>
    <w:uiPriority w:val="0"/>
    <w:rPr>
      <w:rFonts w:ascii="Calibri" w:hAnsi="Calibri" w:eastAsia="仿宋_GB2312" w:cs="宋体"/>
      <w:sz w:val="18"/>
      <w:szCs w:val="18"/>
    </w:rPr>
  </w:style>
  <w:style w:type="character" w:customStyle="1" w:styleId="12">
    <w:name w:val="页眉 Char1"/>
    <w:basedOn w:val="6"/>
    <w:link w:val="4"/>
    <w:autoRedefine/>
    <w:semiHidden/>
    <w:qFormat/>
    <w:uiPriority w:val="99"/>
    <w:rPr>
      <w:sz w:val="18"/>
      <w:szCs w:val="18"/>
    </w:rPr>
  </w:style>
  <w:style w:type="character" w:customStyle="1" w:styleId="13">
    <w:name w:val="页脚 Char1"/>
    <w:basedOn w:val="6"/>
    <w:link w:val="3"/>
    <w:autoRedefine/>
    <w:semiHidden/>
    <w:qFormat/>
    <w:uiPriority w:val="99"/>
    <w:rPr>
      <w:sz w:val="18"/>
      <w:szCs w:val="18"/>
    </w:rPr>
  </w:style>
  <w:style w:type="character" w:customStyle="1" w:styleId="14">
    <w:name w:val="批注框文本 Char"/>
    <w:basedOn w:val="6"/>
    <w:link w:val="2"/>
    <w:autoRedefine/>
    <w:semiHidden/>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仿宋_GB2312"/>
        <a:cs typeface="宋体"/>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9</Pages>
  <Words>601</Words>
  <Characters>3426</Characters>
  <Lines>28</Lines>
  <Paragraphs>8</Paragraphs>
  <TotalTime>0</TotalTime>
  <ScaleCrop>false</ScaleCrop>
  <LinksUpToDate>false</LinksUpToDate>
  <CharactersWithSpaces>4019</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2018-05-23T08:38:00Z</dcterms:created>
  <dc:creator>Administrator</dc:creator>
  <cp:lastModifiedBy>浮梁县</cp:lastModifiedBy>
  <cp:lastPrinted>2018-05-21T08:01:00Z</cp:lastPrinted>
  <dcterms:modified xsi:type="dcterms:W3CDTF">2024-03-13T15:29:18Z</dcterms:modified>
  <cp:revision>24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6DD95FDD83054C5786B852D9480ACD81_12</vt:lpwstr>
  </property>
</Properties>
</file>